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517"/>
        <w:tblW w:w="10170" w:type="dxa"/>
        <w:tblLook w:val="04A0" w:firstRow="1" w:lastRow="0" w:firstColumn="1" w:lastColumn="0" w:noHBand="0" w:noVBand="1"/>
      </w:tblPr>
      <w:tblGrid>
        <w:gridCol w:w="2234"/>
        <w:gridCol w:w="7936"/>
      </w:tblGrid>
      <w:tr w:rsidR="00265F7E" w:rsidRPr="008E05F8" w14:paraId="121B7733" w14:textId="77777777" w:rsidTr="001E5732">
        <w:trPr>
          <w:trHeight w:val="2310"/>
        </w:trPr>
        <w:tc>
          <w:tcPr>
            <w:tcW w:w="2234" w:type="dxa"/>
            <w:tcBorders>
              <w:top w:val="nil"/>
              <w:left w:val="nil"/>
              <w:bottom w:val="nil"/>
              <w:right w:val="single" w:sz="4" w:space="0" w:color="auto"/>
            </w:tcBorders>
          </w:tcPr>
          <w:p w14:paraId="19298AC5" w14:textId="77777777" w:rsidR="00265F7E" w:rsidRPr="008E05F8" w:rsidRDefault="00265F7E" w:rsidP="00265F7E">
            <w:r w:rsidRPr="008E05F8">
              <w:rPr>
                <w:noProof/>
              </w:rPr>
              <w:drawing>
                <wp:inline distT="0" distB="0" distL="0" distR="0" wp14:anchorId="5C51624D" wp14:editId="393506E1">
                  <wp:extent cx="1104900" cy="1473201"/>
                  <wp:effectExtent l="0" t="0" r="0" b="0"/>
                  <wp:docPr id="4" name="Picture 4" descr="https://rescuenet.rescue.org/admin/externalrelations/Public%20Documents/IRClogo_RGB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cuenet.rescue.org/admin/externalrelations/Public%20Documents/IRClogo_RGB_sm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344" cy="1487126"/>
                          </a:xfrm>
                          <a:prstGeom prst="rect">
                            <a:avLst/>
                          </a:prstGeom>
                          <a:noFill/>
                          <a:ln>
                            <a:noFill/>
                          </a:ln>
                        </pic:spPr>
                      </pic:pic>
                    </a:graphicData>
                  </a:graphic>
                </wp:inline>
              </w:drawing>
            </w:r>
          </w:p>
        </w:tc>
        <w:tc>
          <w:tcPr>
            <w:tcW w:w="7936" w:type="dxa"/>
            <w:tcBorders>
              <w:left w:val="single" w:sz="4" w:space="0" w:color="auto"/>
            </w:tcBorders>
          </w:tcPr>
          <w:p w14:paraId="69BD6814" w14:textId="77777777" w:rsidR="00265F7E" w:rsidRPr="008E05F8" w:rsidRDefault="00265F7E" w:rsidP="00265F7E">
            <w:pPr>
              <w:rPr>
                <w:b/>
                <w:sz w:val="36"/>
                <w:szCs w:val="36"/>
              </w:rPr>
            </w:pPr>
            <w:r w:rsidRPr="008E05F8">
              <w:rPr>
                <w:b/>
                <w:sz w:val="36"/>
                <w:szCs w:val="36"/>
              </w:rPr>
              <w:t>International Rescue Committee, Inc.</w:t>
            </w:r>
          </w:p>
          <w:p w14:paraId="224EB02B" w14:textId="77777777" w:rsidR="00265F7E" w:rsidRPr="008E05F8" w:rsidRDefault="00265F7E" w:rsidP="00265F7E">
            <w:pPr>
              <w:rPr>
                <w:b/>
                <w:sz w:val="18"/>
                <w:szCs w:val="18"/>
              </w:rPr>
            </w:pPr>
          </w:p>
          <w:p w14:paraId="3D67E1E0" w14:textId="77777777" w:rsidR="00A91509" w:rsidRPr="008E05F8" w:rsidRDefault="00265F7E" w:rsidP="00BF2542">
            <w:pPr>
              <w:rPr>
                <w:sz w:val="28"/>
                <w:szCs w:val="28"/>
              </w:rPr>
            </w:pPr>
            <w:r w:rsidRPr="008E05F8">
              <w:rPr>
                <w:b/>
                <w:bCs/>
                <w:sz w:val="28"/>
                <w:szCs w:val="28"/>
              </w:rPr>
              <w:t xml:space="preserve">Request for Proposal for: </w:t>
            </w:r>
            <w:r w:rsidR="00BF2542" w:rsidRPr="008E05F8">
              <w:rPr>
                <w:sz w:val="28"/>
                <w:szCs w:val="28"/>
              </w:rPr>
              <w:t xml:space="preserve"> </w:t>
            </w:r>
          </w:p>
          <w:p w14:paraId="21F01E19" w14:textId="37660ADD" w:rsidR="00265F7E" w:rsidRPr="008E05F8" w:rsidRDefault="000D0CCE" w:rsidP="00265F7E">
            <w:pPr>
              <w:rPr>
                <w:b/>
                <w:sz w:val="28"/>
                <w:szCs w:val="28"/>
                <w:u w:val="single"/>
              </w:rPr>
            </w:pPr>
            <w:r w:rsidRPr="008E05F8">
              <w:rPr>
                <w:b/>
                <w:sz w:val="28"/>
                <w:szCs w:val="28"/>
                <w:u w:val="single"/>
              </w:rPr>
              <w:t>Global Partnership and Philanthropy Technology Strategy Consulting</w:t>
            </w:r>
          </w:p>
          <w:p w14:paraId="13BF71E3" w14:textId="77777777" w:rsidR="00265F7E" w:rsidRPr="008E05F8" w:rsidRDefault="00265F7E" w:rsidP="00265F7E"/>
          <w:p w14:paraId="3280CBE9" w14:textId="40385BFF" w:rsidR="00265F7E" w:rsidRPr="008E05F8" w:rsidRDefault="00F6343E" w:rsidP="00035E55">
            <w:pPr>
              <w:rPr>
                <w:b/>
                <w:sz w:val="28"/>
                <w:szCs w:val="28"/>
              </w:rPr>
            </w:pPr>
            <w:r>
              <w:rPr>
                <w:b/>
                <w:sz w:val="28"/>
                <w:szCs w:val="28"/>
              </w:rPr>
              <w:t>Issued: November 28, 2017</w:t>
            </w:r>
            <w:bookmarkStart w:id="0" w:name="_GoBack"/>
            <w:bookmarkEnd w:id="0"/>
          </w:p>
        </w:tc>
      </w:tr>
    </w:tbl>
    <w:p w14:paraId="42B892EE" w14:textId="77777777" w:rsidR="00140411" w:rsidRPr="008E05F8" w:rsidRDefault="00106B59" w:rsidP="00186AED">
      <w:r w:rsidRPr="008E05F8">
        <w:br w:type="page"/>
      </w:r>
    </w:p>
    <w:p w14:paraId="3DE97F2A" w14:textId="77777777" w:rsidR="00265F7E" w:rsidRPr="008E05F8" w:rsidRDefault="00265F7E" w:rsidP="00186AED"/>
    <w:p w14:paraId="41C04BC5" w14:textId="77777777" w:rsidR="00265F7E" w:rsidRPr="008E05F8" w:rsidRDefault="00265F7E" w:rsidP="00186AED"/>
    <w:sdt>
      <w:sdtPr>
        <w:rPr>
          <w:rFonts w:asciiTheme="minorHAnsi" w:eastAsiaTheme="minorHAnsi" w:hAnsiTheme="minorHAnsi" w:cstheme="minorBidi"/>
          <w:b w:val="0"/>
          <w:bCs w:val="0"/>
          <w:smallCaps w:val="0"/>
          <w:sz w:val="22"/>
          <w:szCs w:val="22"/>
          <w:lang w:val="en-US" w:eastAsia="en-US"/>
        </w:rPr>
        <w:id w:val="1106084428"/>
        <w:docPartObj>
          <w:docPartGallery w:val="Table of Contents"/>
          <w:docPartUnique/>
        </w:docPartObj>
      </w:sdtPr>
      <w:sdtEndPr>
        <w:rPr>
          <w:noProof/>
        </w:rPr>
      </w:sdtEndPr>
      <w:sdtContent>
        <w:p w14:paraId="0927926C" w14:textId="77777777" w:rsidR="00186AED" w:rsidRPr="008E05F8" w:rsidRDefault="00186AED" w:rsidP="00E3766C">
          <w:pPr>
            <w:pStyle w:val="SectionHeadingUnnumbered"/>
            <w:rPr>
              <w:rStyle w:val="Strong"/>
              <w:rFonts w:asciiTheme="minorHAnsi" w:hAnsiTheme="minorHAnsi"/>
              <w:b/>
              <w:sz w:val="32"/>
            </w:rPr>
          </w:pPr>
          <w:r w:rsidRPr="008E05F8">
            <w:rPr>
              <w:rStyle w:val="Strong"/>
              <w:rFonts w:asciiTheme="minorHAnsi" w:hAnsiTheme="minorHAnsi"/>
              <w:b/>
              <w:sz w:val="32"/>
            </w:rPr>
            <w:t>Contents</w:t>
          </w:r>
        </w:p>
        <w:p w14:paraId="4E28E225" w14:textId="77777777" w:rsidR="00E3766C" w:rsidRPr="008E05F8" w:rsidRDefault="00E3766C" w:rsidP="00E3766C">
          <w:pPr>
            <w:rPr>
              <w:rStyle w:val="Strong"/>
            </w:rPr>
          </w:pPr>
        </w:p>
        <w:p w14:paraId="53D326BE" w14:textId="77777777" w:rsidR="008473EF" w:rsidRDefault="00E3766C">
          <w:pPr>
            <w:pStyle w:val="TOC1"/>
            <w:rPr>
              <w:rFonts w:eastAsiaTheme="minorEastAsia"/>
              <w:noProof/>
            </w:rPr>
          </w:pPr>
          <w:r w:rsidRPr="008E05F8">
            <w:rPr>
              <w:rFonts w:eastAsia="Cambria" w:cs="Times New Roman"/>
              <w:b/>
              <w:bCs/>
              <w:smallCaps/>
              <w:sz w:val="24"/>
              <w:szCs w:val="24"/>
              <w:lang w:val="x-none" w:eastAsia="ja-JP"/>
            </w:rPr>
            <w:fldChar w:fldCharType="begin"/>
          </w:r>
          <w:r w:rsidRPr="008E05F8">
            <w:rPr>
              <w:rFonts w:eastAsia="Cambria" w:cs="Times New Roman"/>
              <w:b/>
              <w:bCs/>
              <w:smallCaps/>
              <w:sz w:val="24"/>
              <w:szCs w:val="24"/>
              <w:lang w:val="x-none" w:eastAsia="ja-JP"/>
            </w:rPr>
            <w:instrText xml:space="preserve"> TOC \o "1-3" \h \z \u </w:instrText>
          </w:r>
          <w:r w:rsidRPr="008E05F8">
            <w:rPr>
              <w:rFonts w:eastAsia="Cambria" w:cs="Times New Roman"/>
              <w:b/>
              <w:bCs/>
              <w:smallCaps/>
              <w:sz w:val="24"/>
              <w:szCs w:val="24"/>
              <w:lang w:val="x-none" w:eastAsia="ja-JP"/>
            </w:rPr>
            <w:fldChar w:fldCharType="separate"/>
          </w:r>
          <w:hyperlink w:anchor="_Toc499126517" w:history="1">
            <w:r w:rsidR="008473EF" w:rsidRPr="00620ED1">
              <w:rPr>
                <w:rStyle w:val="Hyperlink"/>
                <w:noProof/>
              </w:rPr>
              <w:t>I.</w:t>
            </w:r>
            <w:r w:rsidR="008473EF">
              <w:rPr>
                <w:rFonts w:eastAsiaTheme="minorEastAsia"/>
                <w:noProof/>
              </w:rPr>
              <w:tab/>
            </w:r>
            <w:r w:rsidR="008473EF" w:rsidRPr="00620ED1">
              <w:rPr>
                <w:rStyle w:val="Hyperlink"/>
                <w:noProof/>
              </w:rPr>
              <w:t>Summary</w:t>
            </w:r>
            <w:r w:rsidR="008473EF">
              <w:rPr>
                <w:noProof/>
                <w:webHidden/>
              </w:rPr>
              <w:tab/>
            </w:r>
            <w:r w:rsidR="008473EF">
              <w:rPr>
                <w:noProof/>
                <w:webHidden/>
              </w:rPr>
              <w:fldChar w:fldCharType="begin"/>
            </w:r>
            <w:r w:rsidR="008473EF">
              <w:rPr>
                <w:noProof/>
                <w:webHidden/>
              </w:rPr>
              <w:instrText xml:space="preserve"> PAGEREF _Toc499126517 \h </w:instrText>
            </w:r>
            <w:r w:rsidR="008473EF">
              <w:rPr>
                <w:noProof/>
                <w:webHidden/>
              </w:rPr>
            </w:r>
            <w:r w:rsidR="008473EF">
              <w:rPr>
                <w:noProof/>
                <w:webHidden/>
              </w:rPr>
              <w:fldChar w:fldCharType="separate"/>
            </w:r>
            <w:r w:rsidR="002F576C">
              <w:rPr>
                <w:noProof/>
                <w:webHidden/>
              </w:rPr>
              <w:t>3</w:t>
            </w:r>
            <w:r w:rsidR="008473EF">
              <w:rPr>
                <w:noProof/>
                <w:webHidden/>
              </w:rPr>
              <w:fldChar w:fldCharType="end"/>
            </w:r>
          </w:hyperlink>
        </w:p>
        <w:p w14:paraId="66821911" w14:textId="77777777" w:rsidR="008473EF" w:rsidRDefault="004C38F7">
          <w:pPr>
            <w:pStyle w:val="TOC1"/>
            <w:rPr>
              <w:rFonts w:eastAsiaTheme="minorEastAsia"/>
              <w:noProof/>
            </w:rPr>
          </w:pPr>
          <w:hyperlink w:anchor="_Toc499126518" w:history="1">
            <w:r w:rsidR="008473EF" w:rsidRPr="00620ED1">
              <w:rPr>
                <w:rStyle w:val="Hyperlink"/>
                <w:noProof/>
              </w:rPr>
              <w:t>II.</w:t>
            </w:r>
            <w:r w:rsidR="008473EF">
              <w:rPr>
                <w:rFonts w:eastAsiaTheme="minorEastAsia"/>
                <w:noProof/>
              </w:rPr>
              <w:tab/>
            </w:r>
            <w:r w:rsidR="008473EF" w:rsidRPr="00620ED1">
              <w:rPr>
                <w:rStyle w:val="Hyperlink"/>
                <w:noProof/>
              </w:rPr>
              <w:t>IRC Overview</w:t>
            </w:r>
            <w:r w:rsidR="008473EF">
              <w:rPr>
                <w:noProof/>
                <w:webHidden/>
              </w:rPr>
              <w:tab/>
            </w:r>
            <w:r w:rsidR="008473EF">
              <w:rPr>
                <w:noProof/>
                <w:webHidden/>
              </w:rPr>
              <w:fldChar w:fldCharType="begin"/>
            </w:r>
            <w:r w:rsidR="008473EF">
              <w:rPr>
                <w:noProof/>
                <w:webHidden/>
              </w:rPr>
              <w:instrText xml:space="preserve"> PAGEREF _Toc499126518 \h </w:instrText>
            </w:r>
            <w:r w:rsidR="008473EF">
              <w:rPr>
                <w:noProof/>
                <w:webHidden/>
              </w:rPr>
            </w:r>
            <w:r w:rsidR="008473EF">
              <w:rPr>
                <w:noProof/>
                <w:webHidden/>
              </w:rPr>
              <w:fldChar w:fldCharType="separate"/>
            </w:r>
            <w:r w:rsidR="002F576C">
              <w:rPr>
                <w:noProof/>
                <w:webHidden/>
              </w:rPr>
              <w:t>4</w:t>
            </w:r>
            <w:r w:rsidR="008473EF">
              <w:rPr>
                <w:noProof/>
                <w:webHidden/>
              </w:rPr>
              <w:fldChar w:fldCharType="end"/>
            </w:r>
          </w:hyperlink>
        </w:p>
        <w:p w14:paraId="28089D69" w14:textId="77777777" w:rsidR="008473EF" w:rsidRDefault="004C38F7">
          <w:pPr>
            <w:pStyle w:val="TOC1"/>
            <w:rPr>
              <w:rFonts w:eastAsiaTheme="minorEastAsia"/>
              <w:noProof/>
            </w:rPr>
          </w:pPr>
          <w:hyperlink w:anchor="_Toc499126519" w:history="1">
            <w:r w:rsidR="008473EF" w:rsidRPr="00620ED1">
              <w:rPr>
                <w:rStyle w:val="Hyperlink"/>
                <w:noProof/>
              </w:rPr>
              <w:t>III.</w:t>
            </w:r>
            <w:r w:rsidR="008473EF">
              <w:rPr>
                <w:rFonts w:eastAsiaTheme="minorEastAsia"/>
                <w:noProof/>
              </w:rPr>
              <w:tab/>
            </w:r>
            <w:r w:rsidR="008473EF" w:rsidRPr="00620ED1">
              <w:rPr>
                <w:rStyle w:val="Hyperlink"/>
                <w:noProof/>
              </w:rPr>
              <w:t>Technology Overview</w:t>
            </w:r>
            <w:r w:rsidR="008473EF">
              <w:rPr>
                <w:noProof/>
                <w:webHidden/>
              </w:rPr>
              <w:tab/>
            </w:r>
            <w:r w:rsidR="008473EF">
              <w:rPr>
                <w:noProof/>
                <w:webHidden/>
              </w:rPr>
              <w:fldChar w:fldCharType="begin"/>
            </w:r>
            <w:r w:rsidR="008473EF">
              <w:rPr>
                <w:noProof/>
                <w:webHidden/>
              </w:rPr>
              <w:instrText xml:space="preserve"> PAGEREF _Toc499126519 \h </w:instrText>
            </w:r>
            <w:r w:rsidR="008473EF">
              <w:rPr>
                <w:noProof/>
                <w:webHidden/>
              </w:rPr>
            </w:r>
            <w:r w:rsidR="008473EF">
              <w:rPr>
                <w:noProof/>
                <w:webHidden/>
              </w:rPr>
              <w:fldChar w:fldCharType="separate"/>
            </w:r>
            <w:r w:rsidR="002F576C">
              <w:rPr>
                <w:noProof/>
                <w:webHidden/>
              </w:rPr>
              <w:t>5</w:t>
            </w:r>
            <w:r w:rsidR="008473EF">
              <w:rPr>
                <w:noProof/>
                <w:webHidden/>
              </w:rPr>
              <w:fldChar w:fldCharType="end"/>
            </w:r>
          </w:hyperlink>
        </w:p>
        <w:p w14:paraId="6D8B7EC3" w14:textId="77777777" w:rsidR="008473EF" w:rsidRDefault="004C38F7">
          <w:pPr>
            <w:pStyle w:val="TOC1"/>
            <w:rPr>
              <w:rFonts w:eastAsiaTheme="minorEastAsia"/>
              <w:noProof/>
            </w:rPr>
          </w:pPr>
          <w:hyperlink w:anchor="_Toc499126520" w:history="1">
            <w:r w:rsidR="008473EF" w:rsidRPr="00620ED1">
              <w:rPr>
                <w:rStyle w:val="Hyperlink"/>
                <w:noProof/>
              </w:rPr>
              <w:t>IV.</w:t>
            </w:r>
            <w:r w:rsidR="008473EF">
              <w:rPr>
                <w:rFonts w:eastAsiaTheme="minorEastAsia"/>
                <w:noProof/>
              </w:rPr>
              <w:tab/>
            </w:r>
            <w:r w:rsidR="008473EF" w:rsidRPr="00620ED1">
              <w:rPr>
                <w:rStyle w:val="Hyperlink"/>
                <w:noProof/>
              </w:rPr>
              <w:t>Guiding Principles</w:t>
            </w:r>
            <w:r w:rsidR="008473EF">
              <w:rPr>
                <w:noProof/>
                <w:webHidden/>
              </w:rPr>
              <w:tab/>
            </w:r>
            <w:r w:rsidR="008473EF">
              <w:rPr>
                <w:noProof/>
                <w:webHidden/>
              </w:rPr>
              <w:fldChar w:fldCharType="begin"/>
            </w:r>
            <w:r w:rsidR="008473EF">
              <w:rPr>
                <w:noProof/>
                <w:webHidden/>
              </w:rPr>
              <w:instrText xml:space="preserve"> PAGEREF _Toc499126520 \h </w:instrText>
            </w:r>
            <w:r w:rsidR="008473EF">
              <w:rPr>
                <w:noProof/>
                <w:webHidden/>
              </w:rPr>
            </w:r>
            <w:r w:rsidR="008473EF">
              <w:rPr>
                <w:noProof/>
                <w:webHidden/>
              </w:rPr>
              <w:fldChar w:fldCharType="separate"/>
            </w:r>
            <w:r w:rsidR="002F576C">
              <w:rPr>
                <w:noProof/>
                <w:webHidden/>
              </w:rPr>
              <w:t>10</w:t>
            </w:r>
            <w:r w:rsidR="008473EF">
              <w:rPr>
                <w:noProof/>
                <w:webHidden/>
              </w:rPr>
              <w:fldChar w:fldCharType="end"/>
            </w:r>
          </w:hyperlink>
        </w:p>
        <w:p w14:paraId="1B8AF2D5" w14:textId="77777777" w:rsidR="008473EF" w:rsidRDefault="004C38F7">
          <w:pPr>
            <w:pStyle w:val="TOC1"/>
            <w:rPr>
              <w:rFonts w:eastAsiaTheme="minorEastAsia"/>
              <w:noProof/>
            </w:rPr>
          </w:pPr>
          <w:hyperlink w:anchor="_Toc499126521" w:history="1">
            <w:r w:rsidR="008473EF" w:rsidRPr="00620ED1">
              <w:rPr>
                <w:rStyle w:val="Hyperlink"/>
                <w:noProof/>
              </w:rPr>
              <w:t>V.</w:t>
            </w:r>
            <w:r w:rsidR="008473EF">
              <w:rPr>
                <w:rFonts w:eastAsiaTheme="minorEastAsia"/>
                <w:noProof/>
              </w:rPr>
              <w:tab/>
            </w:r>
            <w:r w:rsidR="008473EF" w:rsidRPr="00620ED1">
              <w:rPr>
                <w:rStyle w:val="Hyperlink"/>
                <w:noProof/>
              </w:rPr>
              <w:t>Strategy Team</w:t>
            </w:r>
            <w:r w:rsidR="008473EF">
              <w:rPr>
                <w:noProof/>
                <w:webHidden/>
              </w:rPr>
              <w:tab/>
            </w:r>
            <w:r w:rsidR="008473EF">
              <w:rPr>
                <w:noProof/>
                <w:webHidden/>
              </w:rPr>
              <w:fldChar w:fldCharType="begin"/>
            </w:r>
            <w:r w:rsidR="008473EF">
              <w:rPr>
                <w:noProof/>
                <w:webHidden/>
              </w:rPr>
              <w:instrText xml:space="preserve"> PAGEREF _Toc499126521 \h </w:instrText>
            </w:r>
            <w:r w:rsidR="008473EF">
              <w:rPr>
                <w:noProof/>
                <w:webHidden/>
              </w:rPr>
            </w:r>
            <w:r w:rsidR="008473EF">
              <w:rPr>
                <w:noProof/>
                <w:webHidden/>
              </w:rPr>
              <w:fldChar w:fldCharType="separate"/>
            </w:r>
            <w:r w:rsidR="002F576C">
              <w:rPr>
                <w:noProof/>
                <w:webHidden/>
              </w:rPr>
              <w:t>10</w:t>
            </w:r>
            <w:r w:rsidR="008473EF">
              <w:rPr>
                <w:noProof/>
                <w:webHidden/>
              </w:rPr>
              <w:fldChar w:fldCharType="end"/>
            </w:r>
          </w:hyperlink>
        </w:p>
        <w:p w14:paraId="3C928FC0" w14:textId="77777777" w:rsidR="008473EF" w:rsidRDefault="004C38F7">
          <w:pPr>
            <w:pStyle w:val="TOC1"/>
            <w:rPr>
              <w:rFonts w:eastAsiaTheme="minorEastAsia"/>
              <w:noProof/>
            </w:rPr>
          </w:pPr>
          <w:hyperlink w:anchor="_Toc499126522" w:history="1">
            <w:r w:rsidR="008473EF" w:rsidRPr="00620ED1">
              <w:rPr>
                <w:rStyle w:val="Hyperlink"/>
                <w:noProof/>
              </w:rPr>
              <w:t>VI.</w:t>
            </w:r>
            <w:r w:rsidR="008473EF">
              <w:rPr>
                <w:rFonts w:eastAsiaTheme="minorEastAsia"/>
                <w:noProof/>
              </w:rPr>
              <w:tab/>
            </w:r>
            <w:r w:rsidR="008473EF" w:rsidRPr="00620ED1">
              <w:rPr>
                <w:rStyle w:val="Hyperlink"/>
                <w:noProof/>
              </w:rPr>
              <w:t>Specific Desired Services</w:t>
            </w:r>
            <w:r w:rsidR="008473EF">
              <w:rPr>
                <w:noProof/>
                <w:webHidden/>
              </w:rPr>
              <w:tab/>
            </w:r>
            <w:r w:rsidR="008473EF">
              <w:rPr>
                <w:noProof/>
                <w:webHidden/>
              </w:rPr>
              <w:fldChar w:fldCharType="begin"/>
            </w:r>
            <w:r w:rsidR="008473EF">
              <w:rPr>
                <w:noProof/>
                <w:webHidden/>
              </w:rPr>
              <w:instrText xml:space="preserve"> PAGEREF _Toc499126522 \h </w:instrText>
            </w:r>
            <w:r w:rsidR="008473EF">
              <w:rPr>
                <w:noProof/>
                <w:webHidden/>
              </w:rPr>
            </w:r>
            <w:r w:rsidR="008473EF">
              <w:rPr>
                <w:noProof/>
                <w:webHidden/>
              </w:rPr>
              <w:fldChar w:fldCharType="separate"/>
            </w:r>
            <w:r w:rsidR="002F576C">
              <w:rPr>
                <w:noProof/>
                <w:webHidden/>
              </w:rPr>
              <w:t>11</w:t>
            </w:r>
            <w:r w:rsidR="008473EF">
              <w:rPr>
                <w:noProof/>
                <w:webHidden/>
              </w:rPr>
              <w:fldChar w:fldCharType="end"/>
            </w:r>
          </w:hyperlink>
        </w:p>
        <w:p w14:paraId="5DA17F55" w14:textId="77777777" w:rsidR="008473EF" w:rsidRDefault="004C38F7">
          <w:pPr>
            <w:pStyle w:val="TOC2"/>
            <w:tabs>
              <w:tab w:val="right" w:leader="dot" w:pos="9350"/>
            </w:tabs>
            <w:rPr>
              <w:rFonts w:cstheme="minorBidi"/>
              <w:noProof/>
            </w:rPr>
          </w:pPr>
          <w:hyperlink w:anchor="_Toc499126523" w:history="1">
            <w:r w:rsidR="008473EF" w:rsidRPr="00620ED1">
              <w:rPr>
                <w:rStyle w:val="Hyperlink"/>
                <w:noProof/>
              </w:rPr>
              <w:t>Inception</w:t>
            </w:r>
            <w:r w:rsidR="008473EF">
              <w:rPr>
                <w:noProof/>
                <w:webHidden/>
              </w:rPr>
              <w:tab/>
            </w:r>
            <w:r w:rsidR="008473EF">
              <w:rPr>
                <w:noProof/>
                <w:webHidden/>
              </w:rPr>
              <w:fldChar w:fldCharType="begin"/>
            </w:r>
            <w:r w:rsidR="008473EF">
              <w:rPr>
                <w:noProof/>
                <w:webHidden/>
              </w:rPr>
              <w:instrText xml:space="preserve"> PAGEREF _Toc499126523 \h </w:instrText>
            </w:r>
            <w:r w:rsidR="008473EF">
              <w:rPr>
                <w:noProof/>
                <w:webHidden/>
              </w:rPr>
            </w:r>
            <w:r w:rsidR="008473EF">
              <w:rPr>
                <w:noProof/>
                <w:webHidden/>
              </w:rPr>
              <w:fldChar w:fldCharType="separate"/>
            </w:r>
            <w:r w:rsidR="002F576C">
              <w:rPr>
                <w:noProof/>
                <w:webHidden/>
              </w:rPr>
              <w:t>11</w:t>
            </w:r>
            <w:r w:rsidR="008473EF">
              <w:rPr>
                <w:noProof/>
                <w:webHidden/>
              </w:rPr>
              <w:fldChar w:fldCharType="end"/>
            </w:r>
          </w:hyperlink>
        </w:p>
        <w:p w14:paraId="179EBDC4" w14:textId="77777777" w:rsidR="008473EF" w:rsidRDefault="004C38F7">
          <w:pPr>
            <w:pStyle w:val="TOC2"/>
            <w:tabs>
              <w:tab w:val="right" w:leader="dot" w:pos="9350"/>
            </w:tabs>
            <w:rPr>
              <w:rFonts w:cstheme="minorBidi"/>
              <w:noProof/>
            </w:rPr>
          </w:pPr>
          <w:hyperlink w:anchor="_Toc499126524" w:history="1">
            <w:r w:rsidR="008473EF" w:rsidRPr="00620ED1">
              <w:rPr>
                <w:rStyle w:val="Hyperlink"/>
                <w:noProof/>
              </w:rPr>
              <w:t>Part 1: GPP Strategy</w:t>
            </w:r>
            <w:r w:rsidR="008473EF">
              <w:rPr>
                <w:noProof/>
                <w:webHidden/>
              </w:rPr>
              <w:tab/>
            </w:r>
            <w:r w:rsidR="008473EF">
              <w:rPr>
                <w:noProof/>
                <w:webHidden/>
              </w:rPr>
              <w:fldChar w:fldCharType="begin"/>
            </w:r>
            <w:r w:rsidR="008473EF">
              <w:rPr>
                <w:noProof/>
                <w:webHidden/>
              </w:rPr>
              <w:instrText xml:space="preserve"> PAGEREF _Toc499126524 \h </w:instrText>
            </w:r>
            <w:r w:rsidR="008473EF">
              <w:rPr>
                <w:noProof/>
                <w:webHidden/>
              </w:rPr>
            </w:r>
            <w:r w:rsidR="008473EF">
              <w:rPr>
                <w:noProof/>
                <w:webHidden/>
              </w:rPr>
              <w:fldChar w:fldCharType="separate"/>
            </w:r>
            <w:r w:rsidR="002F576C">
              <w:rPr>
                <w:noProof/>
                <w:webHidden/>
              </w:rPr>
              <w:t>11</w:t>
            </w:r>
            <w:r w:rsidR="008473EF">
              <w:rPr>
                <w:noProof/>
                <w:webHidden/>
              </w:rPr>
              <w:fldChar w:fldCharType="end"/>
            </w:r>
          </w:hyperlink>
        </w:p>
        <w:p w14:paraId="3FE2D288" w14:textId="77777777" w:rsidR="008473EF" w:rsidRDefault="004C38F7">
          <w:pPr>
            <w:pStyle w:val="TOC2"/>
            <w:tabs>
              <w:tab w:val="right" w:leader="dot" w:pos="9350"/>
            </w:tabs>
            <w:rPr>
              <w:rFonts w:cstheme="minorBidi"/>
              <w:noProof/>
            </w:rPr>
          </w:pPr>
          <w:hyperlink w:anchor="_Toc499126525" w:history="1">
            <w:r w:rsidR="008473EF" w:rsidRPr="00620ED1">
              <w:rPr>
                <w:rStyle w:val="Hyperlink"/>
                <w:noProof/>
              </w:rPr>
              <w:t>Part 2: Raiser’s Edge Database Conversion to Salesforce</w:t>
            </w:r>
            <w:r w:rsidR="008473EF">
              <w:rPr>
                <w:noProof/>
                <w:webHidden/>
              </w:rPr>
              <w:tab/>
            </w:r>
            <w:r w:rsidR="008473EF">
              <w:rPr>
                <w:noProof/>
                <w:webHidden/>
              </w:rPr>
              <w:fldChar w:fldCharType="begin"/>
            </w:r>
            <w:r w:rsidR="008473EF">
              <w:rPr>
                <w:noProof/>
                <w:webHidden/>
              </w:rPr>
              <w:instrText xml:space="preserve"> PAGEREF _Toc499126525 \h </w:instrText>
            </w:r>
            <w:r w:rsidR="008473EF">
              <w:rPr>
                <w:noProof/>
                <w:webHidden/>
              </w:rPr>
            </w:r>
            <w:r w:rsidR="008473EF">
              <w:rPr>
                <w:noProof/>
                <w:webHidden/>
              </w:rPr>
              <w:fldChar w:fldCharType="separate"/>
            </w:r>
            <w:r w:rsidR="002F576C">
              <w:rPr>
                <w:noProof/>
                <w:webHidden/>
              </w:rPr>
              <w:t>14</w:t>
            </w:r>
            <w:r w:rsidR="008473EF">
              <w:rPr>
                <w:noProof/>
                <w:webHidden/>
              </w:rPr>
              <w:fldChar w:fldCharType="end"/>
            </w:r>
          </w:hyperlink>
        </w:p>
        <w:p w14:paraId="7BB38C6F" w14:textId="77777777" w:rsidR="008473EF" w:rsidRDefault="004C38F7">
          <w:pPr>
            <w:pStyle w:val="TOC2"/>
            <w:tabs>
              <w:tab w:val="right" w:leader="dot" w:pos="9350"/>
            </w:tabs>
            <w:rPr>
              <w:rFonts w:cstheme="minorBidi"/>
              <w:noProof/>
            </w:rPr>
          </w:pPr>
          <w:hyperlink w:anchor="_Toc499126526" w:history="1">
            <w:r w:rsidR="008473EF" w:rsidRPr="00620ED1">
              <w:rPr>
                <w:rStyle w:val="Hyperlink"/>
                <w:noProof/>
              </w:rPr>
              <w:t>Part 3: Public Donor Systems Assessment</w:t>
            </w:r>
            <w:r w:rsidR="008473EF">
              <w:rPr>
                <w:noProof/>
                <w:webHidden/>
              </w:rPr>
              <w:tab/>
            </w:r>
            <w:r w:rsidR="008473EF">
              <w:rPr>
                <w:noProof/>
                <w:webHidden/>
              </w:rPr>
              <w:fldChar w:fldCharType="begin"/>
            </w:r>
            <w:r w:rsidR="008473EF">
              <w:rPr>
                <w:noProof/>
                <w:webHidden/>
              </w:rPr>
              <w:instrText xml:space="preserve"> PAGEREF _Toc499126526 \h </w:instrText>
            </w:r>
            <w:r w:rsidR="008473EF">
              <w:rPr>
                <w:noProof/>
                <w:webHidden/>
              </w:rPr>
            </w:r>
            <w:r w:rsidR="008473EF">
              <w:rPr>
                <w:noProof/>
                <w:webHidden/>
              </w:rPr>
              <w:fldChar w:fldCharType="separate"/>
            </w:r>
            <w:r w:rsidR="002F576C">
              <w:rPr>
                <w:noProof/>
                <w:webHidden/>
              </w:rPr>
              <w:t>15</w:t>
            </w:r>
            <w:r w:rsidR="008473EF">
              <w:rPr>
                <w:noProof/>
                <w:webHidden/>
              </w:rPr>
              <w:fldChar w:fldCharType="end"/>
            </w:r>
          </w:hyperlink>
        </w:p>
        <w:p w14:paraId="321F8725" w14:textId="77777777" w:rsidR="008473EF" w:rsidRDefault="004C38F7">
          <w:pPr>
            <w:pStyle w:val="TOC1"/>
            <w:rPr>
              <w:rFonts w:eastAsiaTheme="minorEastAsia"/>
              <w:noProof/>
            </w:rPr>
          </w:pPr>
          <w:hyperlink w:anchor="_Toc499126527" w:history="1">
            <w:r w:rsidR="008473EF" w:rsidRPr="00620ED1">
              <w:rPr>
                <w:rStyle w:val="Hyperlink"/>
                <w:noProof/>
              </w:rPr>
              <w:t>VII.</w:t>
            </w:r>
            <w:r w:rsidR="008473EF">
              <w:rPr>
                <w:rFonts w:eastAsiaTheme="minorEastAsia"/>
                <w:noProof/>
              </w:rPr>
              <w:tab/>
            </w:r>
            <w:r w:rsidR="008473EF" w:rsidRPr="00620ED1">
              <w:rPr>
                <w:rStyle w:val="Hyperlink"/>
                <w:noProof/>
              </w:rPr>
              <w:t>Deliverables</w:t>
            </w:r>
            <w:r w:rsidR="008473EF">
              <w:rPr>
                <w:noProof/>
                <w:webHidden/>
              </w:rPr>
              <w:tab/>
            </w:r>
            <w:r w:rsidR="008473EF">
              <w:rPr>
                <w:noProof/>
                <w:webHidden/>
              </w:rPr>
              <w:fldChar w:fldCharType="begin"/>
            </w:r>
            <w:r w:rsidR="008473EF">
              <w:rPr>
                <w:noProof/>
                <w:webHidden/>
              </w:rPr>
              <w:instrText xml:space="preserve"> PAGEREF _Toc499126527 \h </w:instrText>
            </w:r>
            <w:r w:rsidR="008473EF">
              <w:rPr>
                <w:noProof/>
                <w:webHidden/>
              </w:rPr>
            </w:r>
            <w:r w:rsidR="008473EF">
              <w:rPr>
                <w:noProof/>
                <w:webHidden/>
              </w:rPr>
              <w:fldChar w:fldCharType="separate"/>
            </w:r>
            <w:r w:rsidR="002F576C">
              <w:rPr>
                <w:noProof/>
                <w:webHidden/>
              </w:rPr>
              <w:t>16</w:t>
            </w:r>
            <w:r w:rsidR="008473EF">
              <w:rPr>
                <w:noProof/>
                <w:webHidden/>
              </w:rPr>
              <w:fldChar w:fldCharType="end"/>
            </w:r>
          </w:hyperlink>
        </w:p>
        <w:p w14:paraId="7E9063FD" w14:textId="77777777" w:rsidR="008473EF" w:rsidRDefault="004C38F7">
          <w:pPr>
            <w:pStyle w:val="TOC2"/>
            <w:tabs>
              <w:tab w:val="right" w:leader="dot" w:pos="9350"/>
            </w:tabs>
            <w:rPr>
              <w:rFonts w:cstheme="minorBidi"/>
              <w:noProof/>
            </w:rPr>
          </w:pPr>
          <w:hyperlink w:anchor="_Toc499126528" w:history="1">
            <w:r w:rsidR="008473EF" w:rsidRPr="00620ED1">
              <w:rPr>
                <w:rStyle w:val="Hyperlink"/>
                <w:noProof/>
              </w:rPr>
              <w:t>Part 1: GPP Strategy</w:t>
            </w:r>
            <w:r w:rsidR="008473EF">
              <w:rPr>
                <w:noProof/>
                <w:webHidden/>
              </w:rPr>
              <w:tab/>
            </w:r>
            <w:r w:rsidR="008473EF">
              <w:rPr>
                <w:noProof/>
                <w:webHidden/>
              </w:rPr>
              <w:fldChar w:fldCharType="begin"/>
            </w:r>
            <w:r w:rsidR="008473EF">
              <w:rPr>
                <w:noProof/>
                <w:webHidden/>
              </w:rPr>
              <w:instrText xml:space="preserve"> PAGEREF _Toc499126528 \h </w:instrText>
            </w:r>
            <w:r w:rsidR="008473EF">
              <w:rPr>
                <w:noProof/>
                <w:webHidden/>
              </w:rPr>
            </w:r>
            <w:r w:rsidR="008473EF">
              <w:rPr>
                <w:noProof/>
                <w:webHidden/>
              </w:rPr>
              <w:fldChar w:fldCharType="separate"/>
            </w:r>
            <w:r w:rsidR="002F576C">
              <w:rPr>
                <w:noProof/>
                <w:webHidden/>
              </w:rPr>
              <w:t>16</w:t>
            </w:r>
            <w:r w:rsidR="008473EF">
              <w:rPr>
                <w:noProof/>
                <w:webHidden/>
              </w:rPr>
              <w:fldChar w:fldCharType="end"/>
            </w:r>
          </w:hyperlink>
        </w:p>
        <w:p w14:paraId="0458E10B" w14:textId="77777777" w:rsidR="008473EF" w:rsidRDefault="004C38F7">
          <w:pPr>
            <w:pStyle w:val="TOC2"/>
            <w:tabs>
              <w:tab w:val="right" w:leader="dot" w:pos="9350"/>
            </w:tabs>
            <w:rPr>
              <w:rFonts w:cstheme="minorBidi"/>
              <w:noProof/>
            </w:rPr>
          </w:pPr>
          <w:hyperlink w:anchor="_Toc499126529" w:history="1">
            <w:r w:rsidR="008473EF" w:rsidRPr="00620ED1">
              <w:rPr>
                <w:rStyle w:val="Hyperlink"/>
                <w:noProof/>
              </w:rPr>
              <w:t>Part 2: Raiser’s Edge Database Conversion to Salesforce</w:t>
            </w:r>
            <w:r w:rsidR="008473EF">
              <w:rPr>
                <w:noProof/>
                <w:webHidden/>
              </w:rPr>
              <w:tab/>
            </w:r>
            <w:r w:rsidR="008473EF">
              <w:rPr>
                <w:noProof/>
                <w:webHidden/>
              </w:rPr>
              <w:fldChar w:fldCharType="begin"/>
            </w:r>
            <w:r w:rsidR="008473EF">
              <w:rPr>
                <w:noProof/>
                <w:webHidden/>
              </w:rPr>
              <w:instrText xml:space="preserve"> PAGEREF _Toc499126529 \h </w:instrText>
            </w:r>
            <w:r w:rsidR="008473EF">
              <w:rPr>
                <w:noProof/>
                <w:webHidden/>
              </w:rPr>
            </w:r>
            <w:r w:rsidR="008473EF">
              <w:rPr>
                <w:noProof/>
                <w:webHidden/>
              </w:rPr>
              <w:fldChar w:fldCharType="separate"/>
            </w:r>
            <w:r w:rsidR="002F576C">
              <w:rPr>
                <w:noProof/>
                <w:webHidden/>
              </w:rPr>
              <w:t>16</w:t>
            </w:r>
            <w:r w:rsidR="008473EF">
              <w:rPr>
                <w:noProof/>
                <w:webHidden/>
              </w:rPr>
              <w:fldChar w:fldCharType="end"/>
            </w:r>
          </w:hyperlink>
        </w:p>
        <w:p w14:paraId="60BE077C" w14:textId="77777777" w:rsidR="008473EF" w:rsidRDefault="004C38F7">
          <w:pPr>
            <w:pStyle w:val="TOC2"/>
            <w:tabs>
              <w:tab w:val="right" w:leader="dot" w:pos="9350"/>
            </w:tabs>
            <w:rPr>
              <w:rFonts w:cstheme="minorBidi"/>
              <w:noProof/>
            </w:rPr>
          </w:pPr>
          <w:hyperlink w:anchor="_Toc499126530" w:history="1">
            <w:r w:rsidR="008473EF" w:rsidRPr="00620ED1">
              <w:rPr>
                <w:rStyle w:val="Hyperlink"/>
                <w:noProof/>
              </w:rPr>
              <w:t>Part 3: Public Donor Systems Assessment</w:t>
            </w:r>
            <w:r w:rsidR="008473EF">
              <w:rPr>
                <w:noProof/>
                <w:webHidden/>
              </w:rPr>
              <w:tab/>
            </w:r>
            <w:r w:rsidR="008473EF">
              <w:rPr>
                <w:noProof/>
                <w:webHidden/>
              </w:rPr>
              <w:fldChar w:fldCharType="begin"/>
            </w:r>
            <w:r w:rsidR="008473EF">
              <w:rPr>
                <w:noProof/>
                <w:webHidden/>
              </w:rPr>
              <w:instrText xml:space="preserve"> PAGEREF _Toc499126530 \h </w:instrText>
            </w:r>
            <w:r w:rsidR="008473EF">
              <w:rPr>
                <w:noProof/>
                <w:webHidden/>
              </w:rPr>
            </w:r>
            <w:r w:rsidR="008473EF">
              <w:rPr>
                <w:noProof/>
                <w:webHidden/>
              </w:rPr>
              <w:fldChar w:fldCharType="separate"/>
            </w:r>
            <w:r w:rsidR="002F576C">
              <w:rPr>
                <w:noProof/>
                <w:webHidden/>
              </w:rPr>
              <w:t>16</w:t>
            </w:r>
            <w:r w:rsidR="008473EF">
              <w:rPr>
                <w:noProof/>
                <w:webHidden/>
              </w:rPr>
              <w:fldChar w:fldCharType="end"/>
            </w:r>
          </w:hyperlink>
        </w:p>
        <w:p w14:paraId="75320B7E" w14:textId="77777777" w:rsidR="008473EF" w:rsidRDefault="004C38F7">
          <w:pPr>
            <w:pStyle w:val="TOC1"/>
            <w:rPr>
              <w:rFonts w:eastAsiaTheme="minorEastAsia"/>
              <w:noProof/>
            </w:rPr>
          </w:pPr>
          <w:hyperlink w:anchor="_Toc499126531" w:history="1">
            <w:r w:rsidR="008473EF" w:rsidRPr="00620ED1">
              <w:rPr>
                <w:rStyle w:val="Hyperlink"/>
                <w:noProof/>
              </w:rPr>
              <w:t>VIII.</w:t>
            </w:r>
            <w:r w:rsidR="008473EF">
              <w:rPr>
                <w:rFonts w:eastAsiaTheme="minorEastAsia"/>
                <w:noProof/>
              </w:rPr>
              <w:tab/>
            </w:r>
            <w:r w:rsidR="008473EF" w:rsidRPr="00620ED1">
              <w:rPr>
                <w:rStyle w:val="Hyperlink"/>
                <w:noProof/>
              </w:rPr>
              <w:t>Proposal requirements</w:t>
            </w:r>
            <w:r w:rsidR="008473EF">
              <w:rPr>
                <w:noProof/>
                <w:webHidden/>
              </w:rPr>
              <w:tab/>
            </w:r>
            <w:r w:rsidR="008473EF">
              <w:rPr>
                <w:noProof/>
                <w:webHidden/>
              </w:rPr>
              <w:fldChar w:fldCharType="begin"/>
            </w:r>
            <w:r w:rsidR="008473EF">
              <w:rPr>
                <w:noProof/>
                <w:webHidden/>
              </w:rPr>
              <w:instrText xml:space="preserve"> PAGEREF _Toc499126531 \h </w:instrText>
            </w:r>
            <w:r w:rsidR="008473EF">
              <w:rPr>
                <w:noProof/>
                <w:webHidden/>
              </w:rPr>
            </w:r>
            <w:r w:rsidR="008473EF">
              <w:rPr>
                <w:noProof/>
                <w:webHidden/>
              </w:rPr>
              <w:fldChar w:fldCharType="separate"/>
            </w:r>
            <w:r w:rsidR="002F576C">
              <w:rPr>
                <w:noProof/>
                <w:webHidden/>
              </w:rPr>
              <w:t>17</w:t>
            </w:r>
            <w:r w:rsidR="008473EF">
              <w:rPr>
                <w:noProof/>
                <w:webHidden/>
              </w:rPr>
              <w:fldChar w:fldCharType="end"/>
            </w:r>
          </w:hyperlink>
        </w:p>
        <w:p w14:paraId="1BEFCCBF" w14:textId="77777777" w:rsidR="008473EF" w:rsidRDefault="004C38F7">
          <w:pPr>
            <w:pStyle w:val="TOC1"/>
            <w:rPr>
              <w:rFonts w:eastAsiaTheme="minorEastAsia"/>
              <w:noProof/>
            </w:rPr>
          </w:pPr>
          <w:hyperlink w:anchor="_Toc499126532" w:history="1">
            <w:r w:rsidR="008473EF" w:rsidRPr="00620ED1">
              <w:rPr>
                <w:rStyle w:val="Hyperlink"/>
                <w:noProof/>
              </w:rPr>
              <w:t>IX.</w:t>
            </w:r>
            <w:r w:rsidR="008473EF">
              <w:rPr>
                <w:rFonts w:eastAsiaTheme="minorEastAsia"/>
                <w:noProof/>
              </w:rPr>
              <w:tab/>
            </w:r>
            <w:r w:rsidR="008473EF" w:rsidRPr="00620ED1">
              <w:rPr>
                <w:rStyle w:val="Hyperlink"/>
                <w:noProof/>
              </w:rPr>
              <w:t>Evaluation of Proposals</w:t>
            </w:r>
            <w:r w:rsidR="008473EF">
              <w:rPr>
                <w:noProof/>
                <w:webHidden/>
              </w:rPr>
              <w:tab/>
            </w:r>
            <w:r w:rsidR="008473EF">
              <w:rPr>
                <w:noProof/>
                <w:webHidden/>
              </w:rPr>
              <w:fldChar w:fldCharType="begin"/>
            </w:r>
            <w:r w:rsidR="008473EF">
              <w:rPr>
                <w:noProof/>
                <w:webHidden/>
              </w:rPr>
              <w:instrText xml:space="preserve"> PAGEREF _Toc499126532 \h </w:instrText>
            </w:r>
            <w:r w:rsidR="008473EF">
              <w:rPr>
                <w:noProof/>
                <w:webHidden/>
              </w:rPr>
            </w:r>
            <w:r w:rsidR="008473EF">
              <w:rPr>
                <w:noProof/>
                <w:webHidden/>
              </w:rPr>
              <w:fldChar w:fldCharType="separate"/>
            </w:r>
            <w:r w:rsidR="002F576C">
              <w:rPr>
                <w:noProof/>
                <w:webHidden/>
              </w:rPr>
              <w:t>17</w:t>
            </w:r>
            <w:r w:rsidR="008473EF">
              <w:rPr>
                <w:noProof/>
                <w:webHidden/>
              </w:rPr>
              <w:fldChar w:fldCharType="end"/>
            </w:r>
          </w:hyperlink>
        </w:p>
        <w:p w14:paraId="598E8B7C" w14:textId="77777777" w:rsidR="008473EF" w:rsidRDefault="004C38F7">
          <w:pPr>
            <w:pStyle w:val="TOC1"/>
            <w:rPr>
              <w:rFonts w:eastAsiaTheme="minorEastAsia"/>
              <w:noProof/>
            </w:rPr>
          </w:pPr>
          <w:hyperlink w:anchor="_Toc499126533" w:history="1">
            <w:r w:rsidR="008473EF" w:rsidRPr="00620ED1">
              <w:rPr>
                <w:rStyle w:val="Hyperlink"/>
                <w:noProof/>
              </w:rPr>
              <w:t>X.</w:t>
            </w:r>
            <w:r w:rsidR="008473EF">
              <w:rPr>
                <w:rFonts w:eastAsiaTheme="minorEastAsia"/>
                <w:noProof/>
              </w:rPr>
              <w:tab/>
            </w:r>
            <w:r w:rsidR="008473EF" w:rsidRPr="00620ED1">
              <w:rPr>
                <w:rStyle w:val="Hyperlink"/>
                <w:noProof/>
              </w:rPr>
              <w:t>Proposal format</w:t>
            </w:r>
            <w:r w:rsidR="008473EF">
              <w:rPr>
                <w:noProof/>
                <w:webHidden/>
              </w:rPr>
              <w:tab/>
            </w:r>
            <w:r w:rsidR="008473EF">
              <w:rPr>
                <w:noProof/>
                <w:webHidden/>
              </w:rPr>
              <w:fldChar w:fldCharType="begin"/>
            </w:r>
            <w:r w:rsidR="008473EF">
              <w:rPr>
                <w:noProof/>
                <w:webHidden/>
              </w:rPr>
              <w:instrText xml:space="preserve"> PAGEREF _Toc499126533 \h </w:instrText>
            </w:r>
            <w:r w:rsidR="008473EF">
              <w:rPr>
                <w:noProof/>
                <w:webHidden/>
              </w:rPr>
            </w:r>
            <w:r w:rsidR="008473EF">
              <w:rPr>
                <w:noProof/>
                <w:webHidden/>
              </w:rPr>
              <w:fldChar w:fldCharType="separate"/>
            </w:r>
            <w:r w:rsidR="002F576C">
              <w:rPr>
                <w:noProof/>
                <w:webHidden/>
              </w:rPr>
              <w:t>17</w:t>
            </w:r>
            <w:r w:rsidR="008473EF">
              <w:rPr>
                <w:noProof/>
                <w:webHidden/>
              </w:rPr>
              <w:fldChar w:fldCharType="end"/>
            </w:r>
          </w:hyperlink>
        </w:p>
        <w:p w14:paraId="4C89F48E" w14:textId="77777777" w:rsidR="008473EF" w:rsidRDefault="004C38F7">
          <w:pPr>
            <w:pStyle w:val="TOC1"/>
            <w:rPr>
              <w:rFonts w:eastAsiaTheme="minorEastAsia"/>
              <w:noProof/>
            </w:rPr>
          </w:pPr>
          <w:hyperlink w:anchor="_Toc499126534" w:history="1">
            <w:r w:rsidR="008473EF" w:rsidRPr="00620ED1">
              <w:rPr>
                <w:rStyle w:val="Hyperlink"/>
                <w:noProof/>
              </w:rPr>
              <w:t>XI.</w:t>
            </w:r>
            <w:r w:rsidR="008473EF">
              <w:rPr>
                <w:rFonts w:eastAsiaTheme="minorEastAsia"/>
                <w:noProof/>
              </w:rPr>
              <w:tab/>
            </w:r>
            <w:r w:rsidR="008473EF" w:rsidRPr="00620ED1">
              <w:rPr>
                <w:rStyle w:val="Hyperlink"/>
                <w:noProof/>
              </w:rPr>
              <w:t>Other terms and conditions</w:t>
            </w:r>
            <w:r w:rsidR="008473EF">
              <w:rPr>
                <w:noProof/>
                <w:webHidden/>
              </w:rPr>
              <w:tab/>
            </w:r>
            <w:r w:rsidR="008473EF">
              <w:rPr>
                <w:noProof/>
                <w:webHidden/>
              </w:rPr>
              <w:fldChar w:fldCharType="begin"/>
            </w:r>
            <w:r w:rsidR="008473EF">
              <w:rPr>
                <w:noProof/>
                <w:webHidden/>
              </w:rPr>
              <w:instrText xml:space="preserve"> PAGEREF _Toc499126534 \h </w:instrText>
            </w:r>
            <w:r w:rsidR="008473EF">
              <w:rPr>
                <w:noProof/>
                <w:webHidden/>
              </w:rPr>
            </w:r>
            <w:r w:rsidR="008473EF">
              <w:rPr>
                <w:noProof/>
                <w:webHidden/>
              </w:rPr>
              <w:fldChar w:fldCharType="separate"/>
            </w:r>
            <w:r w:rsidR="002F576C">
              <w:rPr>
                <w:noProof/>
                <w:webHidden/>
              </w:rPr>
              <w:t>19</w:t>
            </w:r>
            <w:r w:rsidR="008473EF">
              <w:rPr>
                <w:noProof/>
                <w:webHidden/>
              </w:rPr>
              <w:fldChar w:fldCharType="end"/>
            </w:r>
          </w:hyperlink>
        </w:p>
        <w:p w14:paraId="0DB5842F" w14:textId="77777777" w:rsidR="00186AED" w:rsidRPr="008E05F8" w:rsidRDefault="00E3766C" w:rsidP="008F2169">
          <w:r w:rsidRPr="008E05F8">
            <w:rPr>
              <w:rFonts w:eastAsia="Cambria" w:cs="Times New Roman"/>
              <w:b/>
              <w:bCs/>
              <w:smallCaps/>
              <w:sz w:val="24"/>
              <w:szCs w:val="24"/>
              <w:lang w:val="x-none" w:eastAsia="ja-JP"/>
            </w:rPr>
            <w:fldChar w:fldCharType="end"/>
          </w:r>
          <w:r w:rsidR="008F2169" w:rsidRPr="008E05F8">
            <w:rPr>
              <w:rFonts w:eastAsia="Cambria" w:cs="Times New Roman"/>
              <w:b/>
              <w:bCs/>
              <w:smallCaps/>
              <w:sz w:val="24"/>
              <w:szCs w:val="24"/>
              <w:lang w:eastAsia="ja-JP"/>
            </w:rPr>
            <w:t xml:space="preserve">       </w:t>
          </w:r>
        </w:p>
      </w:sdtContent>
    </w:sdt>
    <w:p w14:paraId="079CACDC" w14:textId="77777777" w:rsidR="000F2209" w:rsidRPr="008E05F8" w:rsidRDefault="000F2209" w:rsidP="007424E4">
      <w:pPr>
        <w:spacing w:line="240" w:lineRule="auto"/>
      </w:pPr>
    </w:p>
    <w:p w14:paraId="20A026BA" w14:textId="77777777" w:rsidR="000F2209" w:rsidRPr="008E05F8" w:rsidRDefault="000F2209" w:rsidP="007424E4">
      <w:pPr>
        <w:spacing w:line="240" w:lineRule="auto"/>
      </w:pPr>
    </w:p>
    <w:p w14:paraId="3AFA66E4" w14:textId="77777777" w:rsidR="000F2209" w:rsidRPr="008E05F8" w:rsidRDefault="000F2209" w:rsidP="007424E4">
      <w:pPr>
        <w:spacing w:line="240" w:lineRule="auto"/>
      </w:pPr>
    </w:p>
    <w:p w14:paraId="334A10F2" w14:textId="77777777" w:rsidR="000F2209" w:rsidRPr="008E05F8" w:rsidRDefault="000F2209" w:rsidP="007424E4">
      <w:pPr>
        <w:spacing w:line="240" w:lineRule="auto"/>
      </w:pPr>
    </w:p>
    <w:p w14:paraId="3B78DEC5" w14:textId="77777777" w:rsidR="000F2209" w:rsidRPr="008E05F8" w:rsidRDefault="000F2209" w:rsidP="007424E4">
      <w:pPr>
        <w:spacing w:line="240" w:lineRule="auto"/>
      </w:pPr>
    </w:p>
    <w:p w14:paraId="49855ED6" w14:textId="1BB00433" w:rsidR="000E65BD" w:rsidRPr="008E05F8" w:rsidRDefault="000E65BD" w:rsidP="007D4E07">
      <w:pPr>
        <w:pStyle w:val="Heading1"/>
      </w:pPr>
      <w:bookmarkStart w:id="1" w:name="_Toc499126517"/>
      <w:r w:rsidRPr="008E05F8">
        <w:lastRenderedPageBreak/>
        <w:t>Summary</w:t>
      </w:r>
      <w:bookmarkEnd w:id="1"/>
    </w:p>
    <w:p w14:paraId="1C940419" w14:textId="77777777" w:rsidR="000E65BD" w:rsidRPr="008E05F8" w:rsidRDefault="000E65BD" w:rsidP="000E65BD">
      <w:pPr>
        <w:spacing w:after="0" w:line="240" w:lineRule="auto"/>
        <w:rPr>
          <w:iCs/>
        </w:rPr>
      </w:pPr>
    </w:p>
    <w:p w14:paraId="24518217" w14:textId="7E6D8A9D" w:rsidR="00191518" w:rsidRPr="008E05F8" w:rsidRDefault="000E65BD" w:rsidP="000E65BD">
      <w:pPr>
        <w:spacing w:after="0" w:line="240" w:lineRule="auto"/>
      </w:pPr>
      <w:r w:rsidRPr="008E05F8">
        <w:rPr>
          <w:iCs/>
        </w:rPr>
        <w:t xml:space="preserve">This </w:t>
      </w:r>
      <w:r w:rsidR="00191518" w:rsidRPr="008E05F8">
        <w:rPr>
          <w:iCs/>
        </w:rPr>
        <w:t xml:space="preserve">RFP is issued by the International Rescue Committee in order to solicit consulting support for three areas of work associated with systems supporting the </w:t>
      </w:r>
      <w:r w:rsidR="00191518" w:rsidRPr="008E05F8">
        <w:t xml:space="preserve">Global Partnerships &amp; Philanthropy (GPP) and Award Management (AMU) Departments. </w:t>
      </w:r>
      <w:r w:rsidR="00191518" w:rsidRPr="008E05F8">
        <w:br/>
      </w:r>
      <w:r w:rsidR="00191518" w:rsidRPr="008E05F8">
        <w:br/>
        <w:t>The three areas of work covered in this RFP include:</w:t>
      </w:r>
      <w:r w:rsidR="00191518" w:rsidRPr="008E05F8">
        <w:br/>
      </w:r>
    </w:p>
    <w:p w14:paraId="2794A0AF" w14:textId="77777777" w:rsidR="00FB0198" w:rsidRPr="008E05F8" w:rsidRDefault="00FB0198" w:rsidP="00FB0198">
      <w:pPr>
        <w:pStyle w:val="ListParagraph"/>
        <w:numPr>
          <w:ilvl w:val="0"/>
          <w:numId w:val="19"/>
        </w:numPr>
        <w:spacing w:after="0" w:line="240" w:lineRule="auto"/>
      </w:pPr>
      <w:r w:rsidRPr="008E05F8">
        <w:t>Lead consulting and analysis to develop the GPP technology strategy</w:t>
      </w:r>
    </w:p>
    <w:p w14:paraId="62E4CBDB" w14:textId="7CC11537" w:rsidR="00191518" w:rsidRPr="008E05F8" w:rsidRDefault="00191518" w:rsidP="00EE5D42">
      <w:pPr>
        <w:pStyle w:val="ListParagraph"/>
        <w:numPr>
          <w:ilvl w:val="0"/>
          <w:numId w:val="19"/>
        </w:numPr>
        <w:spacing w:after="0" w:line="240" w:lineRule="auto"/>
      </w:pPr>
      <w:r w:rsidRPr="008E05F8">
        <w:t xml:space="preserve">Direct analysis, </w:t>
      </w:r>
      <w:r w:rsidRPr="00FB0198">
        <w:t>configuration, data conversion, and implementation</w:t>
      </w:r>
      <w:r w:rsidRPr="008E05F8">
        <w:t xml:space="preserve"> to support the conversion of a Raiser’s Edge donor database used by the IRC UK office into Salesforce</w:t>
      </w:r>
      <w:r w:rsidR="005072CD" w:rsidRPr="008E05F8">
        <w:t xml:space="preserve"> (in alignment with the overall Salesforce strategy as part of #</w:t>
      </w:r>
      <w:r w:rsidR="00FB0198">
        <w:t>1</w:t>
      </w:r>
      <w:r w:rsidR="005072CD" w:rsidRPr="008E05F8">
        <w:t>)</w:t>
      </w:r>
    </w:p>
    <w:p w14:paraId="65F87A6E" w14:textId="2B40E5F1" w:rsidR="00191518" w:rsidRDefault="00191518" w:rsidP="00EE5D42">
      <w:pPr>
        <w:pStyle w:val="ListParagraph"/>
        <w:numPr>
          <w:ilvl w:val="0"/>
          <w:numId w:val="19"/>
        </w:numPr>
        <w:spacing w:after="0" w:line="240" w:lineRule="auto"/>
        <w:rPr>
          <w:iCs/>
        </w:rPr>
      </w:pPr>
      <w:r w:rsidRPr="008E05F8">
        <w:rPr>
          <w:iCs/>
        </w:rPr>
        <w:t>Consulting assessment and recommendations of platforms for public donor management</w:t>
      </w:r>
    </w:p>
    <w:p w14:paraId="5BF23B48" w14:textId="77777777" w:rsidR="00F6784E" w:rsidRDefault="00F6784E" w:rsidP="00F6784E">
      <w:pPr>
        <w:spacing w:after="0" w:line="240" w:lineRule="auto"/>
        <w:rPr>
          <w:i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6784E" w:rsidRPr="00F6784E" w14:paraId="2519D3AA" w14:textId="77777777" w:rsidTr="00F6784E">
        <w:trPr>
          <w:trHeight w:val="427"/>
        </w:trPr>
        <w:tc>
          <w:tcPr>
            <w:tcW w:w="9180" w:type="dxa"/>
            <w:gridSpan w:val="2"/>
            <w:vAlign w:val="center"/>
          </w:tcPr>
          <w:p w14:paraId="68A88C43" w14:textId="77777777" w:rsidR="00F6784E" w:rsidRPr="00F6784E" w:rsidRDefault="00F6784E" w:rsidP="00F6784E">
            <w:pPr>
              <w:spacing w:after="0" w:line="240" w:lineRule="auto"/>
              <w:jc w:val="center"/>
              <w:rPr>
                <w:rFonts w:ascii="Arial Narrow" w:eastAsia="Times New Roman" w:hAnsi="Arial Narrow" w:cs="Arial"/>
                <w:b/>
                <w:szCs w:val="20"/>
                <w:lang w:val="en-GB"/>
              </w:rPr>
            </w:pPr>
            <w:r w:rsidRPr="00F6784E">
              <w:rPr>
                <w:rFonts w:ascii="Arial Narrow" w:eastAsia="Times New Roman" w:hAnsi="Arial Narrow" w:cs="Arial"/>
                <w:b/>
                <w:szCs w:val="20"/>
                <w:lang w:val="en-GB"/>
              </w:rPr>
              <w:t>Planned Timetable</w:t>
            </w:r>
          </w:p>
        </w:tc>
      </w:tr>
      <w:tr w:rsidR="00F6784E" w:rsidRPr="00F6784E" w14:paraId="153D614C" w14:textId="77777777" w:rsidTr="00F6784E">
        <w:trPr>
          <w:trHeight w:val="377"/>
        </w:trPr>
        <w:tc>
          <w:tcPr>
            <w:tcW w:w="4928" w:type="dxa"/>
            <w:vAlign w:val="center"/>
          </w:tcPr>
          <w:p w14:paraId="6AD9D4C1" w14:textId="657E9007" w:rsidR="00F6784E" w:rsidRPr="00F6784E" w:rsidRDefault="00DB1661" w:rsidP="00F6784E">
            <w:pPr>
              <w:spacing w:after="0" w:line="240" w:lineRule="auto"/>
              <w:rPr>
                <w:rFonts w:ascii="Arial Narrow" w:eastAsia="Times New Roman" w:hAnsi="Arial Narrow" w:cs="Arial"/>
                <w:b/>
                <w:szCs w:val="20"/>
                <w:lang w:val="en-GB"/>
              </w:rPr>
            </w:pPr>
            <w:r>
              <w:rPr>
                <w:rFonts w:ascii="Arial Narrow" w:eastAsia="Times New Roman" w:hAnsi="Arial Narrow" w:cs="Arial"/>
                <w:b/>
                <w:szCs w:val="20"/>
                <w:lang w:val="en-GB"/>
              </w:rPr>
              <w:t>Issue RFP</w:t>
            </w:r>
          </w:p>
        </w:tc>
        <w:tc>
          <w:tcPr>
            <w:tcW w:w="4252" w:type="dxa"/>
            <w:vAlign w:val="center"/>
          </w:tcPr>
          <w:p w14:paraId="41C3F290" w14:textId="77777777" w:rsidR="00F6784E" w:rsidRPr="00F6784E" w:rsidRDefault="00F6784E" w:rsidP="00F6784E">
            <w:pPr>
              <w:spacing w:after="0" w:line="240" w:lineRule="auto"/>
              <w:rPr>
                <w:rFonts w:ascii="Arial Narrow" w:eastAsia="Times New Roman" w:hAnsi="Arial Narrow" w:cs="Arial"/>
                <w:i/>
                <w:color w:val="FF0000"/>
                <w:szCs w:val="20"/>
                <w:lang w:val="en-GB"/>
              </w:rPr>
            </w:pPr>
            <w:r>
              <w:rPr>
                <w:rFonts w:ascii="Arial Narrow" w:eastAsia="Times New Roman" w:hAnsi="Arial Narrow" w:cs="Arial"/>
                <w:i/>
                <w:color w:val="FF0000"/>
                <w:szCs w:val="20"/>
                <w:lang w:val="en-GB"/>
              </w:rPr>
              <w:t>November 28</w:t>
            </w:r>
            <w:r w:rsidRPr="00F6784E">
              <w:rPr>
                <w:rFonts w:ascii="Arial Narrow" w:eastAsia="Times New Roman" w:hAnsi="Arial Narrow" w:cs="Arial"/>
                <w:i/>
                <w:color w:val="FF0000"/>
                <w:szCs w:val="20"/>
                <w:lang w:val="en-GB"/>
              </w:rPr>
              <w:t>, 2017</w:t>
            </w:r>
          </w:p>
        </w:tc>
      </w:tr>
      <w:tr w:rsidR="00F6784E" w:rsidRPr="00F6784E" w14:paraId="3BC1A52D" w14:textId="77777777" w:rsidTr="00F6784E">
        <w:trPr>
          <w:trHeight w:val="440"/>
        </w:trPr>
        <w:tc>
          <w:tcPr>
            <w:tcW w:w="4928" w:type="dxa"/>
            <w:vAlign w:val="center"/>
          </w:tcPr>
          <w:p w14:paraId="6ECA520F" w14:textId="77777777" w:rsidR="00F6784E" w:rsidRPr="00F6784E" w:rsidRDefault="00F6784E" w:rsidP="00F6784E">
            <w:pPr>
              <w:spacing w:after="0" w:line="240" w:lineRule="auto"/>
              <w:rPr>
                <w:rFonts w:ascii="Arial Narrow" w:eastAsia="Times New Roman" w:hAnsi="Arial Narrow" w:cs="Arial"/>
                <w:b/>
                <w:szCs w:val="20"/>
                <w:lang w:val="en-GB"/>
              </w:rPr>
            </w:pPr>
            <w:r w:rsidRPr="00F6784E">
              <w:rPr>
                <w:rFonts w:ascii="Arial Narrow" w:eastAsia="Times New Roman" w:hAnsi="Arial Narrow" w:cs="Arial"/>
                <w:b/>
                <w:szCs w:val="20"/>
                <w:lang w:val="en-GB"/>
              </w:rPr>
              <w:t>Intent to Bid Received from Supplier</w:t>
            </w:r>
          </w:p>
        </w:tc>
        <w:tc>
          <w:tcPr>
            <w:tcW w:w="4252" w:type="dxa"/>
            <w:vAlign w:val="center"/>
          </w:tcPr>
          <w:p w14:paraId="62BB0527" w14:textId="116B0EB9" w:rsidR="00F6784E" w:rsidRPr="00F6784E" w:rsidDel="00324F51" w:rsidRDefault="00DB1661" w:rsidP="00F6784E">
            <w:pPr>
              <w:spacing w:after="0" w:line="240" w:lineRule="auto"/>
              <w:rPr>
                <w:rFonts w:ascii="Arial Narrow" w:eastAsia="Times New Roman" w:hAnsi="Arial Narrow" w:cs="Arial"/>
                <w:i/>
                <w:color w:val="FF0000"/>
                <w:szCs w:val="20"/>
                <w:lang w:val="en-GB"/>
              </w:rPr>
            </w:pPr>
            <w:r>
              <w:rPr>
                <w:rFonts w:ascii="Arial Narrow" w:eastAsia="Times New Roman" w:hAnsi="Arial Narrow" w:cs="Arial"/>
                <w:i/>
                <w:color w:val="FF0000"/>
                <w:szCs w:val="20"/>
                <w:lang w:val="en-GB"/>
              </w:rPr>
              <w:t>December 1</w:t>
            </w:r>
            <w:r w:rsidR="00F6784E" w:rsidRPr="00F6784E">
              <w:rPr>
                <w:rFonts w:ascii="Arial Narrow" w:eastAsia="Times New Roman" w:hAnsi="Arial Narrow" w:cs="Arial"/>
                <w:i/>
                <w:color w:val="FF0000"/>
                <w:szCs w:val="20"/>
                <w:lang w:val="en-GB"/>
              </w:rPr>
              <w:t>, 2017</w:t>
            </w:r>
          </w:p>
        </w:tc>
      </w:tr>
      <w:tr w:rsidR="00F6784E" w:rsidRPr="00F6784E" w14:paraId="21E3371A" w14:textId="77777777" w:rsidTr="00F6784E">
        <w:trPr>
          <w:trHeight w:val="440"/>
        </w:trPr>
        <w:tc>
          <w:tcPr>
            <w:tcW w:w="4928" w:type="dxa"/>
            <w:vAlign w:val="center"/>
          </w:tcPr>
          <w:p w14:paraId="0EEA7A6E" w14:textId="77777777" w:rsidR="00F6784E" w:rsidRPr="00F6784E" w:rsidRDefault="00F6784E" w:rsidP="00F6784E">
            <w:pPr>
              <w:spacing w:after="0" w:line="240" w:lineRule="auto"/>
              <w:rPr>
                <w:rFonts w:ascii="Arial Narrow" w:eastAsia="Times New Roman" w:hAnsi="Arial Narrow" w:cs="Arial"/>
                <w:b/>
                <w:szCs w:val="20"/>
                <w:lang w:val="en-GB"/>
              </w:rPr>
            </w:pPr>
            <w:r w:rsidRPr="00F6784E">
              <w:rPr>
                <w:rFonts w:ascii="Arial Narrow" w:eastAsia="Times New Roman" w:hAnsi="Arial Narrow" w:cs="Arial"/>
                <w:b/>
                <w:szCs w:val="20"/>
                <w:lang w:val="en-GB"/>
              </w:rPr>
              <w:t>Questions from Supplier due date</w:t>
            </w:r>
          </w:p>
        </w:tc>
        <w:tc>
          <w:tcPr>
            <w:tcW w:w="4252" w:type="dxa"/>
            <w:vAlign w:val="center"/>
          </w:tcPr>
          <w:p w14:paraId="54678196" w14:textId="507A0B96" w:rsidR="00F6784E" w:rsidRPr="00F6784E" w:rsidRDefault="00DB1661" w:rsidP="00F6784E">
            <w:pPr>
              <w:spacing w:after="0" w:line="240" w:lineRule="auto"/>
              <w:rPr>
                <w:rFonts w:ascii="Arial Narrow" w:eastAsia="Times New Roman" w:hAnsi="Arial Narrow" w:cs="Arial"/>
                <w:i/>
                <w:color w:val="FF0000"/>
                <w:szCs w:val="20"/>
                <w:lang w:val="en-GB"/>
              </w:rPr>
            </w:pPr>
            <w:r>
              <w:rPr>
                <w:rFonts w:ascii="Arial Narrow" w:eastAsia="Times New Roman" w:hAnsi="Arial Narrow" w:cs="Arial"/>
                <w:i/>
                <w:color w:val="FF0000"/>
                <w:szCs w:val="20"/>
                <w:lang w:val="en-GB"/>
              </w:rPr>
              <w:t>November 29 – December 4</w:t>
            </w:r>
            <w:r w:rsidR="00F6784E" w:rsidRPr="00F6784E">
              <w:rPr>
                <w:rFonts w:ascii="Arial Narrow" w:eastAsia="Times New Roman" w:hAnsi="Arial Narrow" w:cs="Arial"/>
                <w:i/>
                <w:color w:val="FF0000"/>
                <w:szCs w:val="20"/>
                <w:lang w:val="en-GB"/>
              </w:rPr>
              <w:t>, 2017</w:t>
            </w:r>
          </w:p>
        </w:tc>
      </w:tr>
      <w:tr w:rsidR="00F6784E" w:rsidRPr="00F6784E" w14:paraId="212AB9E0" w14:textId="77777777" w:rsidTr="00F6784E">
        <w:trPr>
          <w:trHeight w:val="440"/>
        </w:trPr>
        <w:tc>
          <w:tcPr>
            <w:tcW w:w="4928" w:type="dxa"/>
            <w:vAlign w:val="center"/>
          </w:tcPr>
          <w:p w14:paraId="24C5B198" w14:textId="2F60E804" w:rsidR="00F6784E" w:rsidRPr="00F6784E" w:rsidRDefault="00F6784E" w:rsidP="00F6784E">
            <w:pPr>
              <w:spacing w:after="0" w:line="240" w:lineRule="auto"/>
              <w:rPr>
                <w:rFonts w:ascii="Arial Narrow" w:eastAsia="Times New Roman" w:hAnsi="Arial Narrow" w:cs="Arial"/>
                <w:b/>
                <w:szCs w:val="20"/>
                <w:lang w:val="en-GB"/>
              </w:rPr>
            </w:pPr>
            <w:r w:rsidRPr="00F6784E">
              <w:rPr>
                <w:rFonts w:ascii="Arial Narrow" w:eastAsia="Times New Roman" w:hAnsi="Arial Narrow" w:cs="Arial"/>
                <w:b/>
                <w:szCs w:val="20"/>
                <w:lang w:val="en-GB"/>
              </w:rPr>
              <w:t xml:space="preserve">Deadline for </w:t>
            </w:r>
            <w:r w:rsidR="00DB1661">
              <w:rPr>
                <w:rFonts w:ascii="Arial Narrow" w:eastAsia="Times New Roman" w:hAnsi="Arial Narrow" w:cs="Arial"/>
                <w:b/>
                <w:szCs w:val="20"/>
                <w:lang w:val="en-GB"/>
              </w:rPr>
              <w:t xml:space="preserve">IRC </w:t>
            </w:r>
            <w:r w:rsidRPr="00F6784E">
              <w:rPr>
                <w:rFonts w:ascii="Arial Narrow" w:eastAsia="Times New Roman" w:hAnsi="Arial Narrow" w:cs="Arial"/>
                <w:b/>
                <w:szCs w:val="20"/>
                <w:lang w:val="en-GB"/>
              </w:rPr>
              <w:t>reply</w:t>
            </w:r>
            <w:r w:rsidR="00DB1661">
              <w:rPr>
                <w:rFonts w:ascii="Arial Narrow" w:eastAsia="Times New Roman" w:hAnsi="Arial Narrow" w:cs="Arial"/>
                <w:b/>
                <w:szCs w:val="20"/>
                <w:lang w:val="en-GB"/>
              </w:rPr>
              <w:t xml:space="preserve"> to Questions</w:t>
            </w:r>
          </w:p>
        </w:tc>
        <w:tc>
          <w:tcPr>
            <w:tcW w:w="4252" w:type="dxa"/>
            <w:vAlign w:val="center"/>
          </w:tcPr>
          <w:p w14:paraId="4F3AE331" w14:textId="5FDFFFB0" w:rsidR="00F6784E" w:rsidRPr="00F6784E" w:rsidRDefault="00F6784E" w:rsidP="00DB1661">
            <w:pPr>
              <w:spacing w:after="0" w:line="240" w:lineRule="auto"/>
              <w:rPr>
                <w:rFonts w:ascii="Arial Narrow" w:eastAsia="Times New Roman" w:hAnsi="Arial Narrow" w:cs="Arial"/>
                <w:i/>
                <w:color w:val="FF0000"/>
                <w:szCs w:val="20"/>
                <w:lang w:val="en-GB"/>
              </w:rPr>
            </w:pPr>
            <w:r w:rsidRPr="00F6784E">
              <w:rPr>
                <w:rFonts w:ascii="Arial Narrow" w:eastAsia="Times New Roman" w:hAnsi="Arial Narrow" w:cs="Arial"/>
                <w:i/>
                <w:color w:val="FF0000"/>
                <w:szCs w:val="20"/>
                <w:lang w:val="en-GB"/>
              </w:rPr>
              <w:t xml:space="preserve"> </w:t>
            </w:r>
            <w:r w:rsidR="00DB1661">
              <w:rPr>
                <w:rFonts w:ascii="Arial Narrow" w:eastAsia="Times New Roman" w:hAnsi="Arial Narrow" w:cs="Arial"/>
                <w:i/>
                <w:color w:val="FF0000"/>
                <w:szCs w:val="20"/>
                <w:lang w:val="en-GB"/>
              </w:rPr>
              <w:t>December 6</w:t>
            </w:r>
            <w:r w:rsidRPr="00F6784E">
              <w:rPr>
                <w:rFonts w:ascii="Arial Narrow" w:eastAsia="Times New Roman" w:hAnsi="Arial Narrow" w:cs="Arial"/>
                <w:i/>
                <w:color w:val="FF0000"/>
                <w:szCs w:val="20"/>
                <w:lang w:val="en-GB"/>
              </w:rPr>
              <w:t>, 2017</w:t>
            </w:r>
          </w:p>
        </w:tc>
      </w:tr>
      <w:tr w:rsidR="001B639F" w:rsidRPr="00F6784E" w14:paraId="0677EEA4" w14:textId="77777777" w:rsidTr="00F6784E">
        <w:trPr>
          <w:trHeight w:val="440"/>
        </w:trPr>
        <w:tc>
          <w:tcPr>
            <w:tcW w:w="4928" w:type="dxa"/>
            <w:vAlign w:val="center"/>
          </w:tcPr>
          <w:p w14:paraId="5ADFF2C6" w14:textId="3578445A" w:rsidR="001B639F" w:rsidRDefault="002F576C" w:rsidP="002F576C">
            <w:pPr>
              <w:spacing w:after="0" w:line="240" w:lineRule="auto"/>
              <w:rPr>
                <w:rFonts w:ascii="Arial Narrow" w:eastAsia="Times New Roman" w:hAnsi="Arial Narrow" w:cs="Arial"/>
                <w:b/>
                <w:szCs w:val="20"/>
                <w:lang w:val="en-GB"/>
              </w:rPr>
            </w:pPr>
            <w:r>
              <w:rPr>
                <w:rFonts w:ascii="Arial Narrow" w:eastAsia="Times New Roman" w:hAnsi="Arial Narrow" w:cs="Arial"/>
                <w:b/>
                <w:szCs w:val="20"/>
                <w:lang w:val="en-GB"/>
              </w:rPr>
              <w:t>****</w:t>
            </w:r>
            <w:r w:rsidR="001B639F">
              <w:rPr>
                <w:rFonts w:ascii="Arial Narrow" w:eastAsia="Times New Roman" w:hAnsi="Arial Narrow" w:cs="Arial"/>
                <w:b/>
                <w:szCs w:val="20"/>
                <w:lang w:val="en-GB"/>
              </w:rPr>
              <w:t xml:space="preserve">Deadline for Vendor </w:t>
            </w:r>
            <w:r>
              <w:rPr>
                <w:rFonts w:ascii="Arial Narrow" w:eastAsia="Times New Roman" w:hAnsi="Arial Narrow" w:cs="Arial"/>
                <w:b/>
                <w:szCs w:val="20"/>
                <w:lang w:val="en-GB"/>
              </w:rPr>
              <w:t>Bid</w:t>
            </w:r>
            <w:r w:rsidR="001B639F">
              <w:rPr>
                <w:rFonts w:ascii="Arial Narrow" w:eastAsia="Times New Roman" w:hAnsi="Arial Narrow" w:cs="Arial"/>
                <w:b/>
                <w:szCs w:val="20"/>
                <w:lang w:val="en-GB"/>
              </w:rPr>
              <w:t xml:space="preserve"> Submission</w:t>
            </w:r>
            <w:r>
              <w:rPr>
                <w:rFonts w:ascii="Arial Narrow" w:eastAsia="Times New Roman" w:hAnsi="Arial Narrow" w:cs="Arial"/>
                <w:b/>
                <w:szCs w:val="20"/>
                <w:lang w:val="en-GB"/>
              </w:rPr>
              <w:t>****</w:t>
            </w:r>
          </w:p>
        </w:tc>
        <w:tc>
          <w:tcPr>
            <w:tcW w:w="4252" w:type="dxa"/>
            <w:vAlign w:val="center"/>
          </w:tcPr>
          <w:p w14:paraId="5C716D38" w14:textId="2EF2AB8E" w:rsidR="001B639F" w:rsidRDefault="001B639F" w:rsidP="00F6784E">
            <w:pPr>
              <w:spacing w:after="0" w:line="240" w:lineRule="auto"/>
              <w:rPr>
                <w:rFonts w:ascii="Arial Narrow" w:eastAsia="Times New Roman" w:hAnsi="Arial Narrow" w:cs="Arial"/>
                <w:i/>
                <w:color w:val="FF0000"/>
                <w:szCs w:val="20"/>
                <w:lang w:val="en-GB"/>
              </w:rPr>
            </w:pPr>
            <w:r>
              <w:rPr>
                <w:rFonts w:ascii="Arial Narrow" w:eastAsia="Times New Roman" w:hAnsi="Arial Narrow" w:cs="Arial"/>
                <w:i/>
                <w:color w:val="FF0000"/>
                <w:szCs w:val="20"/>
                <w:lang w:val="en-GB"/>
              </w:rPr>
              <w:t>Midnight EST December 8, 2017</w:t>
            </w:r>
          </w:p>
        </w:tc>
      </w:tr>
      <w:tr w:rsidR="00F6784E" w:rsidRPr="00F6784E" w14:paraId="757EB583" w14:textId="77777777" w:rsidTr="00F6784E">
        <w:trPr>
          <w:trHeight w:val="440"/>
        </w:trPr>
        <w:tc>
          <w:tcPr>
            <w:tcW w:w="4928" w:type="dxa"/>
            <w:vAlign w:val="center"/>
          </w:tcPr>
          <w:p w14:paraId="7F298F80" w14:textId="449BDBB8" w:rsidR="00F6784E" w:rsidRPr="00F6784E" w:rsidRDefault="00DB1661" w:rsidP="00F6784E">
            <w:pPr>
              <w:spacing w:after="0" w:line="240" w:lineRule="auto"/>
              <w:rPr>
                <w:rFonts w:ascii="Arial Narrow" w:eastAsia="Times New Roman" w:hAnsi="Arial Narrow" w:cs="Arial"/>
                <w:b/>
                <w:szCs w:val="20"/>
                <w:lang w:val="en-GB"/>
              </w:rPr>
            </w:pPr>
            <w:r>
              <w:rPr>
                <w:rFonts w:ascii="Arial Narrow" w:eastAsia="Times New Roman" w:hAnsi="Arial Narrow" w:cs="Arial"/>
                <w:b/>
                <w:szCs w:val="20"/>
                <w:lang w:val="en-GB"/>
              </w:rPr>
              <w:t>Vendor Meetings</w:t>
            </w:r>
          </w:p>
        </w:tc>
        <w:tc>
          <w:tcPr>
            <w:tcW w:w="4252" w:type="dxa"/>
            <w:vAlign w:val="center"/>
          </w:tcPr>
          <w:p w14:paraId="78732C7D" w14:textId="5E57B133" w:rsidR="00F6784E" w:rsidRPr="00F6784E" w:rsidRDefault="00DB1661" w:rsidP="00F6784E">
            <w:pPr>
              <w:spacing w:after="0" w:line="240" w:lineRule="auto"/>
              <w:rPr>
                <w:rFonts w:ascii="Arial Narrow" w:eastAsia="Times New Roman" w:hAnsi="Arial Narrow" w:cs="Arial"/>
                <w:i/>
                <w:color w:val="FF0000"/>
                <w:szCs w:val="20"/>
                <w:lang w:val="en-GB"/>
              </w:rPr>
            </w:pPr>
            <w:r>
              <w:rPr>
                <w:rFonts w:ascii="Arial Narrow" w:eastAsia="Times New Roman" w:hAnsi="Arial Narrow" w:cs="Arial"/>
                <w:i/>
                <w:color w:val="FF0000"/>
                <w:szCs w:val="20"/>
                <w:lang w:val="en-GB"/>
              </w:rPr>
              <w:t>December 11-15</w:t>
            </w:r>
            <w:r w:rsidR="00F6784E" w:rsidRPr="00F6784E">
              <w:rPr>
                <w:rFonts w:ascii="Arial Narrow" w:eastAsia="Times New Roman" w:hAnsi="Arial Narrow" w:cs="Arial"/>
                <w:i/>
                <w:color w:val="FF0000"/>
                <w:szCs w:val="20"/>
                <w:lang w:val="en-GB"/>
              </w:rPr>
              <w:t>,</w:t>
            </w:r>
            <w:r>
              <w:rPr>
                <w:rFonts w:ascii="Arial Narrow" w:eastAsia="Times New Roman" w:hAnsi="Arial Narrow" w:cs="Arial"/>
                <w:i/>
                <w:color w:val="FF0000"/>
                <w:szCs w:val="20"/>
                <w:lang w:val="en-GB"/>
              </w:rPr>
              <w:t xml:space="preserve"> </w:t>
            </w:r>
            <w:r w:rsidR="00F6784E" w:rsidRPr="00F6784E">
              <w:rPr>
                <w:rFonts w:ascii="Arial Narrow" w:eastAsia="Times New Roman" w:hAnsi="Arial Narrow" w:cs="Arial"/>
                <w:i/>
                <w:color w:val="FF0000"/>
                <w:szCs w:val="20"/>
                <w:lang w:val="en-GB"/>
              </w:rPr>
              <w:t>2017</w:t>
            </w:r>
          </w:p>
        </w:tc>
      </w:tr>
      <w:tr w:rsidR="00F6784E" w:rsidRPr="00F6784E" w14:paraId="73B59C87" w14:textId="77777777" w:rsidTr="00F6784E">
        <w:trPr>
          <w:trHeight w:val="440"/>
        </w:trPr>
        <w:tc>
          <w:tcPr>
            <w:tcW w:w="4928" w:type="dxa"/>
            <w:vAlign w:val="center"/>
          </w:tcPr>
          <w:p w14:paraId="3AC38CA3" w14:textId="77777777" w:rsidR="00F6784E" w:rsidRPr="00F6784E" w:rsidRDefault="00F6784E" w:rsidP="00F6784E">
            <w:pPr>
              <w:spacing w:after="0" w:line="240" w:lineRule="auto"/>
              <w:rPr>
                <w:rFonts w:ascii="Arial Narrow" w:eastAsia="Times New Roman" w:hAnsi="Arial Narrow" w:cs="Arial"/>
                <w:b/>
                <w:szCs w:val="20"/>
                <w:lang w:val="en-GB"/>
              </w:rPr>
            </w:pPr>
            <w:r w:rsidRPr="00F6784E">
              <w:rPr>
                <w:rFonts w:ascii="Arial Narrow" w:eastAsia="Times New Roman" w:hAnsi="Arial Narrow" w:cs="Arial"/>
                <w:b/>
                <w:szCs w:val="20"/>
                <w:lang w:val="en-GB"/>
              </w:rPr>
              <w:t>Award of Contracts</w:t>
            </w:r>
          </w:p>
        </w:tc>
        <w:tc>
          <w:tcPr>
            <w:tcW w:w="4252" w:type="dxa"/>
            <w:vAlign w:val="center"/>
          </w:tcPr>
          <w:p w14:paraId="7AF7138A" w14:textId="400C6A9F" w:rsidR="00F6784E" w:rsidRPr="00F6784E" w:rsidRDefault="00820363" w:rsidP="00F6784E">
            <w:pPr>
              <w:spacing w:after="0" w:line="240" w:lineRule="auto"/>
              <w:rPr>
                <w:rFonts w:ascii="Arial Narrow" w:eastAsia="Times New Roman" w:hAnsi="Arial Narrow" w:cs="Arial"/>
                <w:i/>
                <w:color w:val="FF0000"/>
                <w:szCs w:val="20"/>
                <w:lang w:val="en-GB"/>
              </w:rPr>
            </w:pPr>
            <w:r>
              <w:rPr>
                <w:rFonts w:ascii="Arial Narrow" w:eastAsia="Times New Roman" w:hAnsi="Arial Narrow" w:cs="Arial"/>
                <w:i/>
                <w:color w:val="FF0000"/>
                <w:szCs w:val="20"/>
                <w:lang w:val="en-GB"/>
              </w:rPr>
              <w:t>January 4, 2018</w:t>
            </w:r>
          </w:p>
        </w:tc>
      </w:tr>
      <w:tr w:rsidR="00820363" w:rsidRPr="00F6784E" w14:paraId="01024C84" w14:textId="77777777" w:rsidTr="00F6784E">
        <w:trPr>
          <w:trHeight w:val="530"/>
        </w:trPr>
        <w:tc>
          <w:tcPr>
            <w:tcW w:w="4928" w:type="dxa"/>
            <w:vAlign w:val="center"/>
          </w:tcPr>
          <w:p w14:paraId="672C8493" w14:textId="503E1C73" w:rsidR="00820363" w:rsidRPr="00F6784E" w:rsidRDefault="00820363" w:rsidP="00F6784E">
            <w:pPr>
              <w:spacing w:after="0" w:line="240" w:lineRule="auto"/>
              <w:rPr>
                <w:rFonts w:ascii="Arial Narrow" w:eastAsia="Times New Roman" w:hAnsi="Arial Narrow" w:cs="Arial"/>
                <w:b/>
                <w:bCs/>
                <w:szCs w:val="20"/>
                <w:lang w:val="en-GB"/>
              </w:rPr>
            </w:pPr>
            <w:r>
              <w:rPr>
                <w:rFonts w:ascii="Arial Narrow" w:eastAsia="Times New Roman" w:hAnsi="Arial Narrow" w:cs="Arial"/>
                <w:b/>
                <w:bCs/>
                <w:szCs w:val="20"/>
                <w:lang w:val="en-GB"/>
              </w:rPr>
              <w:t>SOW Discussions</w:t>
            </w:r>
          </w:p>
        </w:tc>
        <w:tc>
          <w:tcPr>
            <w:tcW w:w="4252" w:type="dxa"/>
            <w:vAlign w:val="center"/>
          </w:tcPr>
          <w:p w14:paraId="31E6DEE9" w14:textId="79D63FF7" w:rsidR="00820363" w:rsidRPr="00F6784E" w:rsidRDefault="00820363" w:rsidP="00F6784E">
            <w:pPr>
              <w:spacing w:after="0" w:line="240" w:lineRule="auto"/>
              <w:rPr>
                <w:rFonts w:ascii="Arial Narrow" w:eastAsia="Times New Roman" w:hAnsi="Arial Narrow" w:cs="Arial"/>
                <w:i/>
                <w:color w:val="FF0000"/>
                <w:szCs w:val="20"/>
                <w:lang w:val="en-GB"/>
              </w:rPr>
            </w:pPr>
            <w:r>
              <w:rPr>
                <w:rFonts w:ascii="Arial Narrow" w:eastAsia="Times New Roman" w:hAnsi="Arial Narrow" w:cs="Arial"/>
                <w:i/>
                <w:color w:val="FF0000"/>
                <w:szCs w:val="20"/>
                <w:lang w:val="en-GB"/>
              </w:rPr>
              <w:t>January 4-8, 2018</w:t>
            </w:r>
          </w:p>
        </w:tc>
      </w:tr>
      <w:tr w:rsidR="00F6784E" w:rsidRPr="00F6784E" w14:paraId="3E2DB382" w14:textId="77777777" w:rsidTr="00F6784E">
        <w:trPr>
          <w:trHeight w:val="530"/>
        </w:trPr>
        <w:tc>
          <w:tcPr>
            <w:tcW w:w="4928" w:type="dxa"/>
            <w:vAlign w:val="center"/>
          </w:tcPr>
          <w:p w14:paraId="1942C994" w14:textId="77777777" w:rsidR="00F6784E" w:rsidRPr="00F6784E" w:rsidRDefault="00F6784E" w:rsidP="00F6784E">
            <w:pPr>
              <w:spacing w:after="0" w:line="240" w:lineRule="auto"/>
              <w:rPr>
                <w:rFonts w:ascii="Arial Narrow" w:eastAsia="Times New Roman" w:hAnsi="Arial Narrow" w:cs="Arial"/>
                <w:b/>
                <w:bCs/>
                <w:szCs w:val="20"/>
                <w:lang w:val="en-GB"/>
              </w:rPr>
            </w:pPr>
            <w:r w:rsidRPr="00F6784E">
              <w:rPr>
                <w:rFonts w:ascii="Arial Narrow" w:eastAsia="Times New Roman" w:hAnsi="Arial Narrow" w:cs="Arial"/>
                <w:b/>
                <w:bCs/>
                <w:szCs w:val="20"/>
                <w:lang w:val="en-GB"/>
              </w:rPr>
              <w:t>Contract start</w:t>
            </w:r>
          </w:p>
        </w:tc>
        <w:tc>
          <w:tcPr>
            <w:tcW w:w="4252" w:type="dxa"/>
            <w:vAlign w:val="center"/>
          </w:tcPr>
          <w:p w14:paraId="323BE0D9" w14:textId="77777777" w:rsidR="00F6784E" w:rsidRPr="00F6784E" w:rsidRDefault="00F6784E" w:rsidP="00F6784E">
            <w:pPr>
              <w:spacing w:after="0" w:line="240" w:lineRule="auto"/>
              <w:rPr>
                <w:rFonts w:ascii="Arial Narrow" w:eastAsia="Times New Roman" w:hAnsi="Arial Narrow" w:cs="Arial"/>
                <w:i/>
                <w:color w:val="FF0000"/>
                <w:szCs w:val="20"/>
                <w:lang w:val="en-GB"/>
              </w:rPr>
            </w:pPr>
            <w:r w:rsidRPr="00F6784E">
              <w:rPr>
                <w:rFonts w:ascii="Arial Narrow" w:eastAsia="Times New Roman" w:hAnsi="Arial Narrow" w:cs="Arial"/>
                <w:i/>
                <w:color w:val="FF0000"/>
                <w:szCs w:val="20"/>
                <w:lang w:val="en-GB"/>
              </w:rPr>
              <w:t>TBD</w:t>
            </w:r>
          </w:p>
        </w:tc>
      </w:tr>
    </w:tbl>
    <w:p w14:paraId="7476497C" w14:textId="77777777" w:rsidR="00820363" w:rsidRDefault="00820363" w:rsidP="00F6784E">
      <w:pPr>
        <w:spacing w:after="0" w:line="240" w:lineRule="auto"/>
        <w:rPr>
          <w:b/>
          <w:iCs/>
          <w:u w:val="single"/>
        </w:rPr>
      </w:pPr>
    </w:p>
    <w:p w14:paraId="7044DDDE" w14:textId="37171928" w:rsidR="00F6784E" w:rsidRPr="001B639F" w:rsidRDefault="00DB1661" w:rsidP="00F6784E">
      <w:pPr>
        <w:spacing w:after="0" w:line="240" w:lineRule="auto"/>
        <w:rPr>
          <w:b/>
          <w:iCs/>
          <w:u w:val="single"/>
        </w:rPr>
      </w:pPr>
      <w:r w:rsidRPr="001B639F">
        <w:rPr>
          <w:b/>
          <w:iCs/>
          <w:u w:val="single"/>
        </w:rPr>
        <w:t>Intent to Bid</w:t>
      </w:r>
    </w:p>
    <w:p w14:paraId="14DB2B41" w14:textId="61E530AE" w:rsidR="00DB1661" w:rsidRDefault="00DB1661" w:rsidP="00F6784E">
      <w:pPr>
        <w:spacing w:after="0" w:line="240" w:lineRule="auto"/>
        <w:rPr>
          <w:iCs/>
        </w:rPr>
      </w:pPr>
      <w:r>
        <w:rPr>
          <w:iCs/>
        </w:rPr>
        <w:t xml:space="preserve">Kindly complete the attached Intent to Bid document and return to </w:t>
      </w:r>
      <w:hyperlink r:id="rId9" w:history="1">
        <w:r w:rsidRPr="00911E1C">
          <w:rPr>
            <w:rStyle w:val="Hyperlink"/>
            <w:iCs/>
          </w:rPr>
          <w:t>Sandy.Pather@rescue.org</w:t>
        </w:r>
      </w:hyperlink>
      <w:r>
        <w:rPr>
          <w:iCs/>
        </w:rPr>
        <w:t xml:space="preserve">  and </w:t>
      </w:r>
      <w:hyperlink r:id="rId10" w:history="1">
        <w:r w:rsidRPr="00911E1C">
          <w:rPr>
            <w:rStyle w:val="Hyperlink"/>
            <w:iCs/>
          </w:rPr>
          <w:t>Navin.Samtani@rescue.org</w:t>
        </w:r>
      </w:hyperlink>
      <w:r w:rsidR="001B639F">
        <w:rPr>
          <w:iCs/>
        </w:rPr>
        <w:t xml:space="preserve"> on or before December 1, 2017.</w:t>
      </w:r>
    </w:p>
    <w:p w14:paraId="0F62F1DC" w14:textId="77777777" w:rsidR="001B639F" w:rsidRDefault="001B639F" w:rsidP="00F6784E">
      <w:pPr>
        <w:spacing w:after="0" w:line="240" w:lineRule="auto"/>
        <w:rPr>
          <w:iCs/>
        </w:rPr>
      </w:pPr>
    </w:p>
    <w:bookmarkStart w:id="2" w:name="_MON_1573301846"/>
    <w:bookmarkEnd w:id="2"/>
    <w:p w14:paraId="3089600C" w14:textId="77777777" w:rsidR="001B639F" w:rsidRDefault="001B639F" w:rsidP="00F6784E">
      <w:pPr>
        <w:spacing w:after="0" w:line="240" w:lineRule="auto"/>
        <w:rPr>
          <w:iCs/>
        </w:rPr>
      </w:pPr>
      <w:r>
        <w:rPr>
          <w:iCs/>
        </w:rPr>
        <w:object w:dxaOrig="1551" w:dyaOrig="1004" w14:anchorId="3B6F2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8" ShapeID="_x0000_i1025" DrawAspect="Icon" ObjectID="_1573371654" r:id="rId12">
            <o:FieldCodes>\s</o:FieldCodes>
          </o:OLEObject>
        </w:object>
      </w:r>
    </w:p>
    <w:p w14:paraId="4414C0B5" w14:textId="6A88D8F9" w:rsidR="001B639F" w:rsidRPr="001B639F" w:rsidRDefault="001B639F" w:rsidP="00F6784E">
      <w:pPr>
        <w:spacing w:after="0" w:line="240" w:lineRule="auto"/>
        <w:rPr>
          <w:b/>
          <w:iCs/>
          <w:u w:val="single"/>
        </w:rPr>
      </w:pPr>
      <w:r w:rsidRPr="001B639F">
        <w:rPr>
          <w:b/>
          <w:iCs/>
          <w:u w:val="single"/>
        </w:rPr>
        <w:t>Vendor Questions</w:t>
      </w:r>
    </w:p>
    <w:p w14:paraId="709A64A1" w14:textId="3763385E" w:rsidR="00DB1661" w:rsidRDefault="001B639F" w:rsidP="00F6784E">
      <w:pPr>
        <w:spacing w:after="0" w:line="240" w:lineRule="auto"/>
        <w:rPr>
          <w:iCs/>
        </w:rPr>
      </w:pPr>
      <w:r>
        <w:rPr>
          <w:iCs/>
        </w:rPr>
        <w:t xml:space="preserve">Kindly submit questions to </w:t>
      </w:r>
      <w:hyperlink r:id="rId13" w:history="1">
        <w:r w:rsidRPr="00911E1C">
          <w:rPr>
            <w:rStyle w:val="Hyperlink"/>
            <w:iCs/>
          </w:rPr>
          <w:t>Sandy.Pather@rescue.org</w:t>
        </w:r>
      </w:hyperlink>
      <w:r>
        <w:rPr>
          <w:iCs/>
        </w:rPr>
        <w:t xml:space="preserve">  and </w:t>
      </w:r>
      <w:hyperlink r:id="rId14" w:history="1">
        <w:r w:rsidRPr="00911E1C">
          <w:rPr>
            <w:rStyle w:val="Hyperlink"/>
            <w:iCs/>
          </w:rPr>
          <w:t>Navin.Samtani@rescue.org</w:t>
        </w:r>
      </w:hyperlink>
      <w:r>
        <w:rPr>
          <w:iCs/>
        </w:rPr>
        <w:t xml:space="preserve"> on or before December 4, 2017</w:t>
      </w:r>
      <w:r w:rsidR="00820363">
        <w:rPr>
          <w:iCs/>
        </w:rPr>
        <w:t>.</w:t>
      </w:r>
    </w:p>
    <w:p w14:paraId="1D0070B5" w14:textId="77777777" w:rsidR="00F6784E" w:rsidRDefault="00F6784E" w:rsidP="00F6784E">
      <w:pPr>
        <w:spacing w:after="0" w:line="240" w:lineRule="auto"/>
        <w:rPr>
          <w:iCs/>
        </w:rPr>
      </w:pPr>
    </w:p>
    <w:p w14:paraId="34F08853" w14:textId="45722088" w:rsidR="00F6784E" w:rsidRPr="002F576C" w:rsidRDefault="001B639F" w:rsidP="00F6784E">
      <w:pPr>
        <w:spacing w:after="0" w:line="240" w:lineRule="auto"/>
        <w:rPr>
          <w:b/>
          <w:iCs/>
          <w:u w:val="single"/>
        </w:rPr>
      </w:pPr>
      <w:r w:rsidRPr="002F576C">
        <w:rPr>
          <w:b/>
          <w:iCs/>
          <w:u w:val="single"/>
        </w:rPr>
        <w:t>Bid Submission</w:t>
      </w:r>
    </w:p>
    <w:p w14:paraId="56F66449" w14:textId="08C58876" w:rsidR="001B639F" w:rsidRDefault="001B639F" w:rsidP="00F6784E">
      <w:pPr>
        <w:spacing w:after="0" w:line="240" w:lineRule="auto"/>
        <w:rPr>
          <w:iCs/>
        </w:rPr>
      </w:pPr>
      <w:r>
        <w:rPr>
          <w:iCs/>
        </w:rPr>
        <w:t xml:space="preserve">All bids to be submitted to </w:t>
      </w:r>
      <w:hyperlink r:id="rId15" w:history="1">
        <w:r>
          <w:rPr>
            <w:rStyle w:val="Hyperlink"/>
          </w:rPr>
          <w:t>GSC-RFPSubmissions@rescue.org</w:t>
        </w:r>
      </w:hyperlink>
      <w:r>
        <w:t xml:space="preserve"> on or before midnight USA EST December </w:t>
      </w:r>
      <w:r w:rsidR="002F576C">
        <w:t>8, 2017.</w:t>
      </w:r>
    </w:p>
    <w:p w14:paraId="0AAAB751" w14:textId="77777777" w:rsidR="00F6784E" w:rsidRDefault="00F6784E" w:rsidP="00F6784E">
      <w:pPr>
        <w:spacing w:after="0" w:line="240" w:lineRule="auto"/>
        <w:rPr>
          <w:iCs/>
        </w:rPr>
      </w:pPr>
    </w:p>
    <w:p w14:paraId="756DEA14" w14:textId="77777777" w:rsidR="000E65BD" w:rsidRPr="008E05F8" w:rsidRDefault="000E65BD" w:rsidP="007D4E07">
      <w:pPr>
        <w:pStyle w:val="Heading1"/>
      </w:pPr>
      <w:bookmarkStart w:id="3" w:name="_Toc499126518"/>
      <w:r w:rsidRPr="008E05F8">
        <w:lastRenderedPageBreak/>
        <w:t>IRC Overview</w:t>
      </w:r>
      <w:bookmarkEnd w:id="3"/>
    </w:p>
    <w:p w14:paraId="14B9E78C" w14:textId="77777777" w:rsidR="000E65BD" w:rsidRPr="008E05F8" w:rsidRDefault="000E65BD" w:rsidP="000E65BD">
      <w:pPr>
        <w:spacing w:after="0" w:line="240" w:lineRule="auto"/>
        <w:rPr>
          <w:iCs/>
        </w:rPr>
      </w:pPr>
    </w:p>
    <w:p w14:paraId="1806A822" w14:textId="77777777" w:rsidR="002F1DA4" w:rsidRPr="008E05F8" w:rsidRDefault="002F1DA4" w:rsidP="002F1DA4">
      <w:pPr>
        <w:spacing w:after="0"/>
        <w:rPr>
          <w:b/>
        </w:rPr>
      </w:pPr>
      <w:r w:rsidRPr="008E05F8">
        <w:rPr>
          <w:b/>
        </w:rPr>
        <w:t>IRC Background:</w:t>
      </w:r>
    </w:p>
    <w:p w14:paraId="526CEEF3" w14:textId="77777777" w:rsidR="002F1DA4" w:rsidRPr="008E05F8" w:rsidRDefault="002F1DA4" w:rsidP="002F1DA4">
      <w:pPr>
        <w:spacing w:after="0"/>
      </w:pPr>
      <w:r w:rsidRPr="008E05F8">
        <w:t>Founded in 1933 at the suggestion of Albert Einstein, the International Rescue Committee (IRC) responds to the world’s worst humanitarian crises and helps people whose lives and livelihoods are shattered by conflict and disaster to survive, recover, and gain control of their future.</w:t>
      </w:r>
    </w:p>
    <w:p w14:paraId="3817CEDF" w14:textId="77777777" w:rsidR="002F1DA4" w:rsidRPr="008E05F8" w:rsidRDefault="002F1DA4" w:rsidP="002F1DA4">
      <w:pPr>
        <w:spacing w:after="0"/>
      </w:pPr>
    </w:p>
    <w:p w14:paraId="04681EC0" w14:textId="77777777" w:rsidR="002F1DA4" w:rsidRPr="008E05F8" w:rsidRDefault="002F1DA4" w:rsidP="002F1DA4">
      <w:pPr>
        <w:spacing w:after="0"/>
      </w:pPr>
      <w:r w:rsidRPr="008E05F8">
        <w:t xml:space="preserve">Working in over 40 countries, the IRC is a leader in humanitarian relief - bringing sustained support to regions torn apart by conflict and disaster.  In addition to our work overseas, the IRC also has 29 U.S. resettlement offices that help newly arrived refugees by providing immediate services.  The IRC advocates on behalf of the displaced by addressing the root causes of conflict and standing up for the world’s most vulnerable populations.  The IRC's strategy centers on its ambition to continue to improve the scale and effectiveness of IRC programs worldwide with evidence of what works best to impact people’s lives in conflict and fragile settings.  </w:t>
      </w:r>
    </w:p>
    <w:p w14:paraId="29706825" w14:textId="77777777" w:rsidR="002F1DA4" w:rsidRPr="008E05F8" w:rsidRDefault="002F1DA4" w:rsidP="002F1DA4">
      <w:pPr>
        <w:spacing w:after="0"/>
      </w:pPr>
    </w:p>
    <w:p w14:paraId="5858165A" w14:textId="0A4C1EA7" w:rsidR="002F1DA4" w:rsidRPr="008E05F8" w:rsidRDefault="00C52E69" w:rsidP="002F1DA4">
      <w:pPr>
        <w:spacing w:after="0"/>
        <w:rPr>
          <w:b/>
        </w:rPr>
      </w:pPr>
      <w:r w:rsidRPr="008E05F8">
        <w:rPr>
          <w:b/>
        </w:rPr>
        <w:t>Global Partnerships &amp; Philanthropy</w:t>
      </w:r>
    </w:p>
    <w:p w14:paraId="465E5C67" w14:textId="58F34BCC" w:rsidR="002F1DA4" w:rsidRPr="008E05F8" w:rsidRDefault="002F1DA4" w:rsidP="002F1DA4">
      <w:pPr>
        <w:spacing w:after="0"/>
      </w:pPr>
      <w:r w:rsidRPr="008E05F8">
        <w:t xml:space="preserve">IRC's </w:t>
      </w:r>
      <w:r w:rsidR="00191518" w:rsidRPr="008E05F8">
        <w:t xml:space="preserve">GPP </w:t>
      </w:r>
      <w:r w:rsidRPr="008E05F8">
        <w:t xml:space="preserve">department is responsible for the global delivery of the IRC’s </w:t>
      </w:r>
      <w:r w:rsidR="00826B0E" w:rsidRPr="008E05F8">
        <w:t xml:space="preserve">private sector </w:t>
      </w:r>
      <w:r w:rsidRPr="008E05F8">
        <w:t xml:space="preserve">financial resources, and plays an important strategic role in the creation of its brand, awareness and advocacy goals. GPP comprises </w:t>
      </w:r>
      <w:r w:rsidR="00A17A6F" w:rsidRPr="008E05F8">
        <w:t>of</w:t>
      </w:r>
      <w:r w:rsidRPr="008E05F8">
        <w:t xml:space="preserve"> teams delivering marketing, account management, leadership gifts, board liaison, and corporate/foundation partnerships to support this work.  Primarily these </w:t>
      </w:r>
      <w:r w:rsidR="00A17A6F" w:rsidRPr="008E05F8">
        <w:t>team</w:t>
      </w:r>
      <w:r w:rsidRPr="008E05F8">
        <w:t>s are located in the USA</w:t>
      </w:r>
      <w:r w:rsidR="00FA26C9" w:rsidRPr="008E05F8">
        <w:t xml:space="preserve"> with a sister operation in the UK</w:t>
      </w:r>
      <w:r w:rsidRPr="008E05F8">
        <w:t xml:space="preserve">, but GPP’s strategic vision is to diversify </w:t>
      </w:r>
      <w:r w:rsidR="00826B0E" w:rsidRPr="008E05F8">
        <w:t xml:space="preserve">IRC’s </w:t>
      </w:r>
      <w:r w:rsidRPr="008E05F8">
        <w:t xml:space="preserve">geographic footprint and funding sources, both by type and by market. </w:t>
      </w:r>
      <w:r w:rsidR="00826B0E" w:rsidRPr="008E05F8">
        <w:t>GPP partners closely in its private sector engagement work with the IRC’s Communications team, which provides media relations, content, and website platforms and digital expertise. GPP also works closely with the Awards Management Unit (AMU), which comprises teams that support IRC’s work with public/statutory funders, including business development, donor relations and research, compliance and policy, grants management, and learning and training.</w:t>
      </w:r>
      <w:r w:rsidRPr="008E05F8">
        <w:t xml:space="preserve"> </w:t>
      </w:r>
    </w:p>
    <w:p w14:paraId="224E983A" w14:textId="77777777" w:rsidR="00C43236" w:rsidRPr="008E05F8" w:rsidRDefault="00C43236" w:rsidP="002F1DA4">
      <w:pPr>
        <w:spacing w:after="0"/>
      </w:pPr>
    </w:p>
    <w:p w14:paraId="5B47CF91" w14:textId="3C43D5E1" w:rsidR="002F1DA4" w:rsidRPr="008E05F8" w:rsidRDefault="009C4EA5" w:rsidP="002F1DA4">
      <w:pPr>
        <w:spacing w:after="0"/>
      </w:pPr>
      <w:r w:rsidRPr="008E05F8">
        <w:t xml:space="preserve">It is important to note that the IRC is currently evolving its global fundraising approach and practices, and implementing delivery of new strategic plans. </w:t>
      </w:r>
      <w:r w:rsidR="00C52E69" w:rsidRPr="008E05F8">
        <w:t>The following high-level goals have been established:</w:t>
      </w:r>
    </w:p>
    <w:p w14:paraId="1286C118" w14:textId="77777777" w:rsidR="005226EA" w:rsidRPr="008E05F8" w:rsidRDefault="005226EA" w:rsidP="00D66848">
      <w:pPr>
        <w:spacing w:after="0"/>
      </w:pPr>
    </w:p>
    <w:p w14:paraId="67EE505B" w14:textId="791F9D99" w:rsidR="003C7D49" w:rsidRPr="008E05F8" w:rsidRDefault="001D75EF" w:rsidP="00EE5D42">
      <w:pPr>
        <w:numPr>
          <w:ilvl w:val="0"/>
          <w:numId w:val="14"/>
        </w:numPr>
        <w:spacing w:after="0"/>
      </w:pPr>
      <w:r w:rsidRPr="008E05F8">
        <w:rPr>
          <w:b/>
          <w:bCs/>
        </w:rPr>
        <w:t xml:space="preserve">Build </w:t>
      </w:r>
      <w:r w:rsidRPr="008E05F8">
        <w:t xml:space="preserve">relationships with current </w:t>
      </w:r>
      <w:r w:rsidR="00C52E69" w:rsidRPr="008E05F8">
        <w:t xml:space="preserve">and new </w:t>
      </w:r>
      <w:r w:rsidRPr="008E05F8">
        <w:t>supporters (private &amp; public sector) and</w:t>
      </w:r>
      <w:r w:rsidRPr="008E05F8">
        <w:rPr>
          <w:b/>
          <w:bCs/>
        </w:rPr>
        <w:t xml:space="preserve"> grow</w:t>
      </w:r>
      <w:r w:rsidRPr="008E05F8">
        <w:t xml:space="preserve"> private sector </w:t>
      </w:r>
      <w:r w:rsidR="009C4EA5" w:rsidRPr="008E05F8">
        <w:t xml:space="preserve">funding from $170 million in 2017 </w:t>
      </w:r>
      <w:r w:rsidRPr="008E05F8">
        <w:rPr>
          <w:b/>
          <w:bCs/>
        </w:rPr>
        <w:t xml:space="preserve">to </w:t>
      </w:r>
      <w:r w:rsidR="00C52E69" w:rsidRPr="008E05F8">
        <w:rPr>
          <w:b/>
          <w:bCs/>
        </w:rPr>
        <w:t xml:space="preserve">&gt; </w:t>
      </w:r>
      <w:r w:rsidRPr="008E05F8">
        <w:rPr>
          <w:b/>
          <w:bCs/>
        </w:rPr>
        <w:t>$3</w:t>
      </w:r>
      <w:r w:rsidR="00C52E69" w:rsidRPr="008E05F8">
        <w:rPr>
          <w:b/>
          <w:bCs/>
        </w:rPr>
        <w:t>0</w:t>
      </w:r>
      <w:r w:rsidRPr="008E05F8">
        <w:rPr>
          <w:b/>
          <w:bCs/>
        </w:rPr>
        <w:t xml:space="preserve">0 million </w:t>
      </w:r>
      <w:r w:rsidRPr="008E05F8">
        <w:t>(est. 40% of total IRC funding) by 2020</w:t>
      </w:r>
    </w:p>
    <w:p w14:paraId="3C8D9630" w14:textId="30781094" w:rsidR="003C7D49" w:rsidRPr="008E05F8" w:rsidRDefault="001D75EF" w:rsidP="00EE5D42">
      <w:pPr>
        <w:numPr>
          <w:ilvl w:val="0"/>
          <w:numId w:val="14"/>
        </w:numPr>
        <w:spacing w:after="0"/>
      </w:pPr>
      <w:r w:rsidRPr="008E05F8">
        <w:t xml:space="preserve">Reduce risk and increase sustainability by </w:t>
      </w:r>
      <w:r w:rsidRPr="008E05F8">
        <w:rPr>
          <w:b/>
          <w:bCs/>
        </w:rPr>
        <w:t>diversifying</w:t>
      </w:r>
      <w:r w:rsidRPr="008E05F8">
        <w:t xml:space="preserve"> future funding streams and expanding into </w:t>
      </w:r>
      <w:r w:rsidRPr="008E05F8">
        <w:rPr>
          <w:b/>
          <w:bCs/>
        </w:rPr>
        <w:t>new</w:t>
      </w:r>
      <w:r w:rsidRPr="008E05F8">
        <w:t xml:space="preserve"> </w:t>
      </w:r>
      <w:r w:rsidR="00C52E69" w:rsidRPr="008E05F8">
        <w:rPr>
          <w:b/>
          <w:bCs/>
        </w:rPr>
        <w:t>geographic and structural markets</w:t>
      </w:r>
    </w:p>
    <w:p w14:paraId="1EC79531" w14:textId="77777777" w:rsidR="003C7D49" w:rsidRPr="008E05F8" w:rsidRDefault="001D75EF" w:rsidP="00EE5D42">
      <w:pPr>
        <w:numPr>
          <w:ilvl w:val="0"/>
          <w:numId w:val="14"/>
        </w:numPr>
        <w:spacing w:after="0"/>
      </w:pPr>
      <w:r w:rsidRPr="008E05F8">
        <w:t xml:space="preserve">Increase </w:t>
      </w:r>
      <w:r w:rsidRPr="008E05F8">
        <w:rPr>
          <w:b/>
          <w:bCs/>
        </w:rPr>
        <w:t xml:space="preserve">global IRC brand </w:t>
      </w:r>
      <w:r w:rsidRPr="008E05F8">
        <w:t>awareness, profile and donor base</w:t>
      </w:r>
    </w:p>
    <w:p w14:paraId="69B345E6" w14:textId="77777777" w:rsidR="003C7D49" w:rsidRPr="008E05F8" w:rsidRDefault="001D75EF" w:rsidP="00EE5D42">
      <w:pPr>
        <w:numPr>
          <w:ilvl w:val="0"/>
          <w:numId w:val="14"/>
        </w:numPr>
        <w:spacing w:after="0"/>
      </w:pPr>
      <w:r w:rsidRPr="008E05F8">
        <w:rPr>
          <w:b/>
          <w:bCs/>
        </w:rPr>
        <w:t xml:space="preserve">Respond rapidly </w:t>
      </w:r>
      <w:r w:rsidRPr="008E05F8">
        <w:t>to fundraise for humanitarian emergencies</w:t>
      </w:r>
    </w:p>
    <w:p w14:paraId="10931F34" w14:textId="77777777" w:rsidR="001300C7" w:rsidRPr="008E05F8" w:rsidRDefault="001300C7" w:rsidP="00D66848">
      <w:pPr>
        <w:spacing w:after="0"/>
      </w:pPr>
    </w:p>
    <w:p w14:paraId="706DD7FA" w14:textId="27604006" w:rsidR="002D7EFD" w:rsidRPr="008E05F8" w:rsidRDefault="002D7EFD" w:rsidP="007D4E07">
      <w:pPr>
        <w:pStyle w:val="Heading1"/>
      </w:pPr>
      <w:bookmarkStart w:id="4" w:name="_Toc499126519"/>
      <w:r w:rsidRPr="008E05F8">
        <w:t>Technology Overview</w:t>
      </w:r>
      <w:bookmarkEnd w:id="4"/>
    </w:p>
    <w:p w14:paraId="41038A01" w14:textId="77777777" w:rsidR="002D7EFD" w:rsidRPr="008E05F8" w:rsidRDefault="002D7EFD" w:rsidP="002D7EFD">
      <w:pPr>
        <w:spacing w:after="0" w:line="240" w:lineRule="auto"/>
        <w:rPr>
          <w:iCs/>
        </w:rPr>
      </w:pPr>
    </w:p>
    <w:p w14:paraId="3BA59EB2" w14:textId="531170F1" w:rsidR="00C52E69" w:rsidRPr="008E05F8" w:rsidRDefault="00C52E69" w:rsidP="00C52E69">
      <w:pPr>
        <w:spacing w:after="0"/>
        <w:rPr>
          <w:b/>
        </w:rPr>
      </w:pPr>
      <w:r w:rsidRPr="008E05F8">
        <w:rPr>
          <w:b/>
        </w:rPr>
        <w:t>Technology Background and Current Systems State</w:t>
      </w:r>
    </w:p>
    <w:p w14:paraId="2456DCA4" w14:textId="7AEEEB3A" w:rsidR="005F723E" w:rsidRPr="008E05F8" w:rsidRDefault="00C52E69" w:rsidP="005F723E">
      <w:pPr>
        <w:spacing w:after="0"/>
      </w:pPr>
      <w:r w:rsidRPr="008E05F8">
        <w:t xml:space="preserve">IRC </w:t>
      </w:r>
      <w:r w:rsidR="00F052F4" w:rsidRPr="008E05F8">
        <w:t>staff have made substantial progress to develop new and simplified philanthropy systems, but staff nonetheless currently experience</w:t>
      </w:r>
      <w:r w:rsidRPr="008E05F8">
        <w:t xml:space="preserve"> a diverse set of problems and pain points from current systems</w:t>
      </w:r>
      <w:r w:rsidR="00F052F4" w:rsidRPr="008E05F8">
        <w:t xml:space="preserve"> in </w:t>
      </w:r>
      <w:r w:rsidR="00F052F4" w:rsidRPr="008E05F8">
        <w:lastRenderedPageBreak/>
        <w:t>their operational and analytical work</w:t>
      </w:r>
      <w:r w:rsidR="00660338" w:rsidRPr="008E05F8">
        <w:t xml:space="preserve">. </w:t>
      </w:r>
      <w:r w:rsidR="005F723E" w:rsidRPr="008E05F8">
        <w:rPr>
          <w:bCs/>
          <w:iCs/>
        </w:rPr>
        <w:t>These challenges create a negative drag on implementing business goals that can be summarized as follows:</w:t>
      </w:r>
      <w:r w:rsidR="005F723E" w:rsidRPr="008E05F8">
        <w:rPr>
          <w:bCs/>
          <w:iCs/>
        </w:rPr>
        <w:br/>
      </w:r>
      <w:r w:rsidR="005F723E" w:rsidRPr="008E05F8">
        <w:rPr>
          <w:bCs/>
          <w:iCs/>
        </w:rPr>
        <w:br/>
      </w:r>
      <w:r w:rsidR="005F723E" w:rsidRPr="008E05F8">
        <w:rPr>
          <w:noProof/>
        </w:rPr>
        <w:drawing>
          <wp:inline distT="0" distB="0" distL="0" distR="0" wp14:anchorId="50ECE1C7" wp14:editId="2A9E6E4E">
            <wp:extent cx="5700724"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0127" cy="3228135"/>
                    </a:xfrm>
                    <a:prstGeom prst="rect">
                      <a:avLst/>
                    </a:prstGeom>
                    <a:noFill/>
                  </pic:spPr>
                </pic:pic>
              </a:graphicData>
            </a:graphic>
          </wp:inline>
        </w:drawing>
      </w:r>
    </w:p>
    <w:p w14:paraId="335B4EDA" w14:textId="77777777" w:rsidR="005F723E" w:rsidRPr="008E05F8" w:rsidRDefault="005F723E" w:rsidP="005F723E">
      <w:pPr>
        <w:spacing w:after="0"/>
        <w:rPr>
          <w:sz w:val="20"/>
          <w:szCs w:val="20"/>
        </w:rPr>
      </w:pPr>
      <w:r w:rsidRPr="008E05F8">
        <w:rPr>
          <w:sz w:val="20"/>
          <w:szCs w:val="20"/>
        </w:rPr>
        <w:t>Figure 1: Technical Challenges to Business Strategy</w:t>
      </w:r>
    </w:p>
    <w:p w14:paraId="41E44A07" w14:textId="77777777" w:rsidR="005F723E" w:rsidRPr="008E05F8" w:rsidRDefault="005F723E" w:rsidP="00437CBB">
      <w:pPr>
        <w:spacing w:after="0"/>
        <w:rPr>
          <w:bCs/>
          <w:iCs/>
        </w:rPr>
      </w:pPr>
    </w:p>
    <w:p w14:paraId="6EDF4485" w14:textId="416463E1" w:rsidR="00437CBB" w:rsidRPr="008E05F8" w:rsidRDefault="00F052F4" w:rsidP="00437CBB">
      <w:pPr>
        <w:spacing w:after="0"/>
      </w:pPr>
      <w:r w:rsidRPr="008E05F8">
        <w:rPr>
          <w:bCs/>
          <w:iCs/>
        </w:rPr>
        <w:t xml:space="preserve">IRC has identified that the issues listed are symptoms of </w:t>
      </w:r>
      <w:r w:rsidR="005F723E" w:rsidRPr="008E05F8">
        <w:rPr>
          <w:bCs/>
          <w:iCs/>
        </w:rPr>
        <w:t xml:space="preserve">process and </w:t>
      </w:r>
      <w:r w:rsidR="00437CBB" w:rsidRPr="008E05F8">
        <w:rPr>
          <w:bCs/>
          <w:iCs/>
        </w:rPr>
        <w:t xml:space="preserve">architectural strain </w:t>
      </w:r>
      <w:r w:rsidRPr="008E05F8">
        <w:rPr>
          <w:bCs/>
          <w:iCs/>
        </w:rPr>
        <w:t xml:space="preserve">that will </w:t>
      </w:r>
      <w:r w:rsidR="005F723E" w:rsidRPr="008E05F8">
        <w:rPr>
          <w:bCs/>
          <w:iCs/>
        </w:rPr>
        <w:t xml:space="preserve">get worse </w:t>
      </w:r>
      <w:r w:rsidR="00437CBB" w:rsidRPr="008E05F8">
        <w:rPr>
          <w:bCs/>
          <w:iCs/>
        </w:rPr>
        <w:t>with increased volume</w:t>
      </w:r>
      <w:r w:rsidRPr="008E05F8">
        <w:rPr>
          <w:bCs/>
          <w:iCs/>
        </w:rPr>
        <w:t xml:space="preserve"> and thus require </w:t>
      </w:r>
      <w:r w:rsidR="005F723E" w:rsidRPr="008E05F8">
        <w:rPr>
          <w:bCs/>
          <w:iCs/>
        </w:rPr>
        <w:t xml:space="preserve">IRC to undertake </w:t>
      </w:r>
      <w:r w:rsidRPr="008E05F8">
        <w:rPr>
          <w:bCs/>
          <w:iCs/>
        </w:rPr>
        <w:t xml:space="preserve">a focused </w:t>
      </w:r>
      <w:r w:rsidR="005F723E" w:rsidRPr="008E05F8">
        <w:rPr>
          <w:bCs/>
          <w:iCs/>
        </w:rPr>
        <w:t xml:space="preserve">effort in 2018 to develop a 2-3 year </w:t>
      </w:r>
      <w:r w:rsidRPr="008E05F8">
        <w:rPr>
          <w:bCs/>
          <w:iCs/>
        </w:rPr>
        <w:t xml:space="preserve">systems strategy and architecture. </w:t>
      </w:r>
    </w:p>
    <w:p w14:paraId="368E2B61" w14:textId="77777777" w:rsidR="00437CBB" w:rsidRPr="008E05F8" w:rsidRDefault="00437CBB" w:rsidP="00D66848">
      <w:pPr>
        <w:spacing w:after="0"/>
      </w:pPr>
    </w:p>
    <w:p w14:paraId="70658390" w14:textId="08AEE9F7" w:rsidR="00924410" w:rsidRPr="008E05F8" w:rsidRDefault="005F723E" w:rsidP="00924410">
      <w:pPr>
        <w:spacing w:after="0"/>
      </w:pPr>
      <w:r w:rsidRPr="008E05F8">
        <w:t xml:space="preserve">In 2017, IRC GPP and IT department staff have worked to implement tactical improvements to systems while ensuring alignment on the need for strategic planning </w:t>
      </w:r>
      <w:r w:rsidR="004A48EC" w:rsidRPr="008E05F8">
        <w:t>to</w:t>
      </w:r>
      <w:r w:rsidR="00924410" w:rsidRPr="008E05F8">
        <w:t xml:space="preserve"> support </w:t>
      </w:r>
      <w:r w:rsidR="00660338" w:rsidRPr="008E05F8">
        <w:t>IRC’s Private Sector Engagement (PSE), IRC Europe, and Awards Management Unit strategies.</w:t>
      </w:r>
    </w:p>
    <w:p w14:paraId="4ADFA3B4" w14:textId="77777777" w:rsidR="005F723E" w:rsidRPr="008E05F8" w:rsidRDefault="005F723E" w:rsidP="00924410">
      <w:pPr>
        <w:spacing w:after="0"/>
      </w:pPr>
    </w:p>
    <w:p w14:paraId="39FC5743" w14:textId="77777777" w:rsidR="00660338" w:rsidRPr="008E05F8" w:rsidRDefault="00660338" w:rsidP="00EE5D42">
      <w:pPr>
        <w:numPr>
          <w:ilvl w:val="0"/>
          <w:numId w:val="15"/>
        </w:numPr>
        <w:spacing w:after="0"/>
      </w:pPr>
      <w:r w:rsidRPr="008E05F8">
        <w:t>Balance the need to accelerate technology development to take advantage of new global opportunities with the need to create long term adaptable and scalable solutions</w:t>
      </w:r>
    </w:p>
    <w:p w14:paraId="20AC6CE6" w14:textId="77777777" w:rsidR="00660338" w:rsidRPr="008E05F8" w:rsidRDefault="00660338" w:rsidP="00EE5D42">
      <w:pPr>
        <w:numPr>
          <w:ilvl w:val="0"/>
          <w:numId w:val="15"/>
        </w:numPr>
        <w:spacing w:after="0"/>
      </w:pPr>
      <w:r w:rsidRPr="008E05F8">
        <w:t>Provide strong and reliable applications and infrastructure to handle rapid scaling of digital investment in current markets</w:t>
      </w:r>
    </w:p>
    <w:p w14:paraId="11DA78F1" w14:textId="77777777" w:rsidR="00660338" w:rsidRPr="008E05F8" w:rsidRDefault="00660338" w:rsidP="00EE5D42">
      <w:pPr>
        <w:numPr>
          <w:ilvl w:val="0"/>
          <w:numId w:val="15"/>
        </w:numPr>
        <w:spacing w:after="0"/>
      </w:pPr>
      <w:r w:rsidRPr="008E05F8">
        <w:t>Provide near-term, scalable donation and payment processing capabilities to support rapid expansion of digital fundraising into new international markets</w:t>
      </w:r>
    </w:p>
    <w:p w14:paraId="055E70AC" w14:textId="77777777" w:rsidR="00660338" w:rsidRPr="008E05F8" w:rsidRDefault="00660338" w:rsidP="00EE5D42">
      <w:pPr>
        <w:numPr>
          <w:ilvl w:val="0"/>
          <w:numId w:val="15"/>
        </w:numPr>
        <w:spacing w:after="0"/>
      </w:pPr>
      <w:r w:rsidRPr="008E05F8">
        <w:t>Address business pain points and symptoms of architectural strain</w:t>
      </w:r>
    </w:p>
    <w:p w14:paraId="13153607" w14:textId="77777777" w:rsidR="00660338" w:rsidRPr="008E05F8" w:rsidRDefault="00660338" w:rsidP="00EE5D42">
      <w:pPr>
        <w:numPr>
          <w:ilvl w:val="0"/>
          <w:numId w:val="15"/>
        </w:numPr>
        <w:spacing w:after="0"/>
      </w:pPr>
      <w:r w:rsidRPr="008E05F8">
        <w:t>Provide the best possible user experience to IRC donors throughout their interactions with IRC</w:t>
      </w:r>
    </w:p>
    <w:p w14:paraId="2FC65F38" w14:textId="77777777" w:rsidR="00660338" w:rsidRPr="008E05F8" w:rsidRDefault="00660338" w:rsidP="00EE5D42">
      <w:pPr>
        <w:numPr>
          <w:ilvl w:val="0"/>
          <w:numId w:val="15"/>
        </w:numPr>
        <w:spacing w:after="0"/>
      </w:pPr>
      <w:r w:rsidRPr="008E05F8">
        <w:t>Enable multiple types of rapid data and information analysis</w:t>
      </w:r>
    </w:p>
    <w:p w14:paraId="7F7689FF" w14:textId="072CCA6B" w:rsidR="00924410" w:rsidRPr="008E05F8" w:rsidRDefault="00660338" w:rsidP="00EE5D42">
      <w:pPr>
        <w:numPr>
          <w:ilvl w:val="0"/>
          <w:numId w:val="15"/>
        </w:numPr>
        <w:spacing w:after="0"/>
      </w:pPr>
      <w:r w:rsidRPr="008E05F8">
        <w:t>Align with IRC business processes</w:t>
      </w:r>
    </w:p>
    <w:p w14:paraId="63121B13" w14:textId="77777777" w:rsidR="00015032" w:rsidRPr="008E05F8" w:rsidRDefault="00015032" w:rsidP="00015032">
      <w:pPr>
        <w:spacing w:after="0"/>
      </w:pPr>
    </w:p>
    <w:p w14:paraId="6FE3A5AD" w14:textId="4B84EC16" w:rsidR="00233B08" w:rsidRPr="008E05F8" w:rsidRDefault="00233B08" w:rsidP="00015032">
      <w:pPr>
        <w:spacing w:after="0"/>
        <w:rPr>
          <w:b/>
        </w:rPr>
      </w:pPr>
      <w:r w:rsidRPr="008E05F8">
        <w:rPr>
          <w:b/>
        </w:rPr>
        <w:t xml:space="preserve">Strategy Purpose </w:t>
      </w:r>
    </w:p>
    <w:p w14:paraId="4561ECEC" w14:textId="0DD1551B" w:rsidR="00233B08" w:rsidRPr="008E05F8" w:rsidRDefault="00233B08" w:rsidP="00ED697E">
      <w:r w:rsidRPr="008E05F8">
        <w:t xml:space="preserve">The following </w:t>
      </w:r>
      <w:r w:rsidR="002C5A2C" w:rsidRPr="008E05F8">
        <w:t>figures</w:t>
      </w:r>
      <w:r w:rsidRPr="008E05F8">
        <w:t xml:space="preserve"> illustrates </w:t>
      </w:r>
      <w:r w:rsidR="002C5A2C" w:rsidRPr="008E05F8">
        <w:t xml:space="preserve">the overall </w:t>
      </w:r>
      <w:r w:rsidR="00ED697E" w:rsidRPr="008E05F8">
        <w:t>ambition of IRC’s GPP technology strategy.  First, t</w:t>
      </w:r>
      <w:r w:rsidRPr="008E05F8">
        <w:t>he technology strategy should support IRC’s vision of 360</w:t>
      </w:r>
      <w:r w:rsidRPr="008E05F8">
        <w:rPr>
          <w:vertAlign w:val="superscript"/>
        </w:rPr>
        <w:t>o</w:t>
      </w:r>
      <w:r w:rsidRPr="008E05F8">
        <w:t xml:space="preserve"> management of constituents.</w:t>
      </w:r>
    </w:p>
    <w:p w14:paraId="58CAE6E9" w14:textId="77777777" w:rsidR="00233B08" w:rsidRPr="008E05F8" w:rsidRDefault="00233B08" w:rsidP="00233B08">
      <w:pPr>
        <w:spacing w:after="0"/>
      </w:pPr>
    </w:p>
    <w:p w14:paraId="7B0955ED" w14:textId="77777777" w:rsidR="00233B08" w:rsidRPr="008E05F8" w:rsidRDefault="00233B08" w:rsidP="002C5A2C">
      <w:pPr>
        <w:spacing w:after="0"/>
        <w:jc w:val="center"/>
      </w:pPr>
      <w:r w:rsidRPr="008E05F8">
        <w:rPr>
          <w:noProof/>
        </w:rPr>
        <w:drawing>
          <wp:inline distT="0" distB="0" distL="0" distR="0" wp14:anchorId="1936E335" wp14:editId="55FCBA93">
            <wp:extent cx="4999755" cy="327228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5354" cy="3302127"/>
                    </a:xfrm>
                    <a:prstGeom prst="rect">
                      <a:avLst/>
                    </a:prstGeom>
                    <a:noFill/>
                  </pic:spPr>
                </pic:pic>
              </a:graphicData>
            </a:graphic>
          </wp:inline>
        </w:drawing>
      </w:r>
    </w:p>
    <w:p w14:paraId="30326AC5" w14:textId="04150AB3" w:rsidR="00233B08" w:rsidRPr="008E05F8" w:rsidRDefault="00233B08" w:rsidP="002C5A2C">
      <w:pPr>
        <w:spacing w:after="0"/>
        <w:ind w:firstLine="720"/>
        <w:rPr>
          <w:sz w:val="20"/>
          <w:szCs w:val="20"/>
        </w:rPr>
      </w:pPr>
      <w:r w:rsidRPr="008E05F8">
        <w:rPr>
          <w:sz w:val="20"/>
          <w:szCs w:val="20"/>
        </w:rPr>
        <w:t xml:space="preserve">Figure </w:t>
      </w:r>
      <w:r w:rsidR="005469B4">
        <w:rPr>
          <w:sz w:val="20"/>
          <w:szCs w:val="20"/>
        </w:rPr>
        <w:t>2</w:t>
      </w:r>
      <w:r w:rsidRPr="008E05F8">
        <w:rPr>
          <w:sz w:val="20"/>
          <w:szCs w:val="20"/>
        </w:rPr>
        <w:t>: 360</w:t>
      </w:r>
      <w:r w:rsidRPr="008E05F8">
        <w:rPr>
          <w:sz w:val="20"/>
          <w:szCs w:val="20"/>
          <w:vertAlign w:val="superscript"/>
        </w:rPr>
        <w:t>o</w:t>
      </w:r>
      <w:r w:rsidRPr="008E05F8">
        <w:rPr>
          <w:sz w:val="20"/>
          <w:szCs w:val="20"/>
        </w:rPr>
        <w:t xml:space="preserve"> management of IRC constituents</w:t>
      </w:r>
    </w:p>
    <w:p w14:paraId="31873CE8" w14:textId="77777777" w:rsidR="00233B08" w:rsidRPr="008E05F8" w:rsidRDefault="00233B08" w:rsidP="00233B08">
      <w:pPr>
        <w:spacing w:after="0"/>
      </w:pPr>
    </w:p>
    <w:p w14:paraId="620B25A4" w14:textId="3F206E69" w:rsidR="00111C1D" w:rsidRPr="008E05F8" w:rsidRDefault="00ED697E" w:rsidP="002D7EFD">
      <w:pPr>
        <w:spacing w:after="0"/>
      </w:pPr>
      <w:r w:rsidRPr="008E05F8">
        <w:t xml:space="preserve">Second, </w:t>
      </w:r>
      <w:r w:rsidR="009B6FF4" w:rsidRPr="008E05F8">
        <w:t>IRC</w:t>
      </w:r>
      <w:r w:rsidR="002D7EFD" w:rsidRPr="008E05F8">
        <w:t xml:space="preserve"> plans to be a </w:t>
      </w:r>
      <w:r w:rsidR="00111C1D" w:rsidRPr="008E05F8">
        <w:rPr>
          <w:bCs/>
        </w:rPr>
        <w:t xml:space="preserve">“Digital Driven” </w:t>
      </w:r>
      <w:r w:rsidR="002D7EFD" w:rsidRPr="008E05F8">
        <w:rPr>
          <w:bCs/>
        </w:rPr>
        <w:t xml:space="preserve">organization throughout programs and operations </w:t>
      </w:r>
      <w:r w:rsidR="00111C1D" w:rsidRPr="008E05F8">
        <w:rPr>
          <w:bCs/>
        </w:rPr>
        <w:t>with cultural and operational transformations in tow to achieve these goals.</w:t>
      </w:r>
    </w:p>
    <w:p w14:paraId="021722E3" w14:textId="77777777" w:rsidR="00110A6C" w:rsidRPr="008E05F8" w:rsidRDefault="00110A6C" w:rsidP="00D66848">
      <w:pPr>
        <w:spacing w:after="0"/>
      </w:pPr>
    </w:p>
    <w:p w14:paraId="0293E557" w14:textId="48CEE4F1" w:rsidR="00110A6C" w:rsidRPr="008E05F8" w:rsidRDefault="00110A6C" w:rsidP="00D66848">
      <w:pPr>
        <w:spacing w:after="0"/>
      </w:pPr>
      <w:r w:rsidRPr="008E05F8">
        <w:rPr>
          <w:noProof/>
        </w:rPr>
        <w:drawing>
          <wp:inline distT="0" distB="0" distL="0" distR="0" wp14:anchorId="51499E9F" wp14:editId="20D378F8">
            <wp:extent cx="5643245" cy="3190938"/>
            <wp:effectExtent l="19050" t="19050" r="1460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433" cy="3206311"/>
                    </a:xfrm>
                    <a:prstGeom prst="rect">
                      <a:avLst/>
                    </a:prstGeom>
                    <a:noFill/>
                    <a:ln>
                      <a:solidFill>
                        <a:schemeClr val="bg1">
                          <a:lumMod val="75000"/>
                        </a:schemeClr>
                      </a:solidFill>
                    </a:ln>
                  </pic:spPr>
                </pic:pic>
              </a:graphicData>
            </a:graphic>
          </wp:inline>
        </w:drawing>
      </w:r>
    </w:p>
    <w:p w14:paraId="7ED1DDBE" w14:textId="0A82E050" w:rsidR="00110A6C" w:rsidRPr="008E05F8" w:rsidRDefault="00392CD7" w:rsidP="00D66848">
      <w:pPr>
        <w:spacing w:after="0"/>
        <w:rPr>
          <w:sz w:val="20"/>
          <w:szCs w:val="20"/>
        </w:rPr>
      </w:pPr>
      <w:r w:rsidRPr="008E05F8">
        <w:rPr>
          <w:sz w:val="20"/>
          <w:szCs w:val="20"/>
        </w:rPr>
        <w:t xml:space="preserve">Figure </w:t>
      </w:r>
      <w:r w:rsidR="005469B4">
        <w:rPr>
          <w:sz w:val="20"/>
          <w:szCs w:val="20"/>
        </w:rPr>
        <w:t>3</w:t>
      </w:r>
      <w:r w:rsidRPr="008E05F8">
        <w:rPr>
          <w:sz w:val="20"/>
          <w:szCs w:val="20"/>
        </w:rPr>
        <w:t>: Digital Transformation Roadmap</w:t>
      </w:r>
    </w:p>
    <w:p w14:paraId="0722ED8D" w14:textId="77777777" w:rsidR="00437CBB" w:rsidRPr="008E05F8" w:rsidRDefault="00437CBB" w:rsidP="00D66848">
      <w:pPr>
        <w:spacing w:after="0"/>
      </w:pPr>
    </w:p>
    <w:p w14:paraId="55A4D64F" w14:textId="77777777" w:rsidR="00F60D6D" w:rsidRPr="008E05F8" w:rsidRDefault="00F60D6D" w:rsidP="00EE73B5">
      <w:pPr>
        <w:spacing w:after="0"/>
      </w:pPr>
      <w:r w:rsidRPr="008E05F8">
        <w:lastRenderedPageBreak/>
        <w:t>Based on existing systems state and the balance of tactical and strategic needs, t</w:t>
      </w:r>
      <w:r w:rsidR="00765767" w:rsidRPr="008E05F8">
        <w:t xml:space="preserve">he following technology components have been identified </w:t>
      </w:r>
      <w:r w:rsidRPr="008E05F8">
        <w:t>in order to organize existing and future work:</w:t>
      </w:r>
    </w:p>
    <w:p w14:paraId="06834ABC" w14:textId="6B1A3483" w:rsidR="00EE73B5" w:rsidRPr="008E05F8" w:rsidRDefault="00EE73B5" w:rsidP="00EE73B5">
      <w:pPr>
        <w:spacing w:after="0"/>
      </w:pPr>
    </w:p>
    <w:p w14:paraId="75D6C1C5" w14:textId="77777777" w:rsidR="00EE73B5" w:rsidRPr="008E05F8" w:rsidRDefault="00EE73B5" w:rsidP="00EE73B5">
      <w:pPr>
        <w:spacing w:after="0"/>
      </w:pPr>
      <w:r w:rsidRPr="008E05F8">
        <w:rPr>
          <w:noProof/>
        </w:rPr>
        <w:drawing>
          <wp:inline distT="0" distB="0" distL="0" distR="0" wp14:anchorId="593BDF7C" wp14:editId="68F97435">
            <wp:extent cx="5663565" cy="37232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4830" cy="3737224"/>
                    </a:xfrm>
                    <a:prstGeom prst="rect">
                      <a:avLst/>
                    </a:prstGeom>
                    <a:noFill/>
                  </pic:spPr>
                </pic:pic>
              </a:graphicData>
            </a:graphic>
          </wp:inline>
        </w:drawing>
      </w:r>
    </w:p>
    <w:p w14:paraId="4AD49A9A" w14:textId="77777777" w:rsidR="00EE73B5" w:rsidRPr="008E05F8" w:rsidRDefault="00EE73B5" w:rsidP="00EE73B5">
      <w:pPr>
        <w:spacing w:after="0"/>
        <w:rPr>
          <w:sz w:val="20"/>
          <w:szCs w:val="20"/>
        </w:rPr>
      </w:pPr>
      <w:r w:rsidRPr="008E05F8">
        <w:rPr>
          <w:sz w:val="20"/>
          <w:szCs w:val="20"/>
        </w:rPr>
        <w:t>Figure 4: Supporting Business Systems Architecture</w:t>
      </w:r>
    </w:p>
    <w:p w14:paraId="3E4F19A0" w14:textId="77777777" w:rsidR="00F60D6D" w:rsidRPr="008E05F8" w:rsidRDefault="00F60D6D" w:rsidP="00F60D6D">
      <w:pPr>
        <w:spacing w:after="0"/>
      </w:pPr>
      <w:r w:rsidRPr="008E05F8">
        <w:t>The technology strategy will help GPP define its next generation technology portfolio, an initial pre-strategy development version of which is included below:</w:t>
      </w:r>
    </w:p>
    <w:p w14:paraId="7B96F014" w14:textId="77777777" w:rsidR="00F60D6D" w:rsidRPr="008E05F8" w:rsidRDefault="00F60D6D" w:rsidP="00F60D6D">
      <w:pPr>
        <w:spacing w:after="0"/>
      </w:pPr>
    </w:p>
    <w:p w14:paraId="6885311D" w14:textId="351D49FA" w:rsidR="00F60D6D" w:rsidRPr="008E05F8" w:rsidRDefault="00F60D6D" w:rsidP="00F60D6D">
      <w:pPr>
        <w:spacing w:after="0"/>
      </w:pPr>
      <w:r w:rsidRPr="008E05F8">
        <w:t>The GPP</w:t>
      </w:r>
      <w:r w:rsidR="00FB0198">
        <w:t xml:space="preserve"> </w:t>
      </w:r>
      <w:r w:rsidRPr="008E05F8">
        <w:t>2020 technology strategy will encompass the following areas:</w:t>
      </w:r>
    </w:p>
    <w:p w14:paraId="58BA1D7F" w14:textId="77777777" w:rsidR="00F60D6D" w:rsidRPr="008E05F8" w:rsidRDefault="00F60D6D" w:rsidP="00F60D6D">
      <w:pPr>
        <w:spacing w:after="0"/>
      </w:pPr>
    </w:p>
    <w:p w14:paraId="770A638E" w14:textId="26E0876A" w:rsidR="00F60D6D" w:rsidRPr="008E05F8" w:rsidRDefault="00BD12AA" w:rsidP="00F60D6D">
      <w:pPr>
        <w:spacing w:after="0"/>
      </w:pPr>
      <w:r w:rsidRPr="008E05F8">
        <w:rPr>
          <w:u w:val="single"/>
        </w:rPr>
        <w:t>CRM:</w:t>
      </w:r>
      <w:r w:rsidRPr="008E05F8">
        <w:t xml:space="preserve"> The CRM strategy development will include our global Salesforce strategy and architecture, business process review for UK CRM and recommendations for a system on Salesforce to manage constituent data for UK and other countries as IRC expands globally. It is important for us to consolidate data in order to provide a 360</w:t>
      </w:r>
      <w:r w:rsidRPr="008E05F8">
        <w:rPr>
          <w:vertAlign w:val="superscript"/>
        </w:rPr>
        <w:t>o</w:t>
      </w:r>
      <w:r w:rsidRPr="008E05F8">
        <w:t xml:space="preserve"> view of constituents and also provide for effective donor engagement and communications across channels (email, social etc.).  We seek a partner who has deep Salesforce expertise and also understands data and PCI regulations and policies across multiple markets (including Europe, Middle East and Asia) and is able to help design an optimal CRM architecture. CRM strategy should also encompass marketing automation and customer service solutions.  We are currently using </w:t>
      </w:r>
      <w:proofErr w:type="spellStart"/>
      <w:r w:rsidRPr="008E05F8">
        <w:t>NGOConnect</w:t>
      </w:r>
      <w:proofErr w:type="spellEnd"/>
      <w:r w:rsidRPr="008E05F8">
        <w:t xml:space="preserve"> by </w:t>
      </w:r>
      <w:proofErr w:type="spellStart"/>
      <w:r w:rsidRPr="008E05F8">
        <w:t>roundCorner</w:t>
      </w:r>
      <w:proofErr w:type="spellEnd"/>
      <w:r w:rsidRPr="008E05F8">
        <w:t xml:space="preserve"> with Salesforce to manage data hosted in the USA, and Raiser’s Edge to manage donor data in the UK.  IBM </w:t>
      </w:r>
      <w:proofErr w:type="spellStart"/>
      <w:r w:rsidRPr="008E05F8">
        <w:t>Silverpop</w:t>
      </w:r>
      <w:proofErr w:type="spellEnd"/>
      <w:r w:rsidRPr="008E05F8">
        <w:t xml:space="preserve"> is IRC’s current email marketing solution.</w:t>
      </w:r>
    </w:p>
    <w:p w14:paraId="649A374B" w14:textId="77777777" w:rsidR="00F60D6D" w:rsidRPr="008E05F8" w:rsidRDefault="00F60D6D" w:rsidP="00F60D6D">
      <w:pPr>
        <w:spacing w:after="0"/>
      </w:pPr>
    </w:p>
    <w:p w14:paraId="0B482A11" w14:textId="665DECA7" w:rsidR="00F60D6D" w:rsidRPr="008E05F8" w:rsidRDefault="00F60D6D" w:rsidP="00F60D6D">
      <w:pPr>
        <w:spacing w:after="0"/>
      </w:pPr>
      <w:r w:rsidRPr="0039593A">
        <w:rPr>
          <w:u w:val="single"/>
        </w:rPr>
        <w:t>Data analytics</w:t>
      </w:r>
      <w:r w:rsidRPr="008E05F8">
        <w:t xml:space="preserve">: </w:t>
      </w:r>
      <w:r w:rsidR="00BD12AA" w:rsidRPr="008E05F8">
        <w:t xml:space="preserve">The data analytics strategy development will address the necessary data warehousing, ETL and business intelligence capabilities as they relate to CRM, digital marketing, website, social and other internal and external digital data.  The infrastructure must be powerful, integrated, flexible and scalable – and must be closely aligned with wider IRC enterprise infrastructure (i.e. Azure SQL / Power </w:t>
      </w:r>
      <w:r w:rsidR="00BD12AA" w:rsidRPr="008E05F8">
        <w:lastRenderedPageBreak/>
        <w:t xml:space="preserve">BI). The strategy must address needs for both sophisticated, high-performance analytical tools as well as embedded tools that will democratize data access and interaction, and provide easy visibility to more casual business users.  In the US, IRC currently uses an externally supported MYSQL database to provide data warehousing functionality and an integration point with various internal and external data sources.  We also currently use </w:t>
      </w:r>
      <w:proofErr w:type="spellStart"/>
      <w:r w:rsidR="00BD12AA" w:rsidRPr="008E05F8">
        <w:t>Visokio</w:t>
      </w:r>
      <w:proofErr w:type="spellEnd"/>
      <w:r w:rsidR="00BD12AA" w:rsidRPr="008E05F8">
        <w:t xml:space="preserve"> </w:t>
      </w:r>
      <w:proofErr w:type="spellStart"/>
      <w:r w:rsidR="00BD12AA" w:rsidRPr="008E05F8">
        <w:t>Omniscope</w:t>
      </w:r>
      <w:proofErr w:type="spellEnd"/>
      <w:r w:rsidR="00BD12AA" w:rsidRPr="008E05F8">
        <w:t xml:space="preserve"> to perform a range of functions from job scheduling to ETL and data visualization.  IRC staff also utilize a range of other tools (including but not limited to native Salesforce dashboards, Google Analytics, Google Data Studio, </w:t>
      </w:r>
      <w:proofErr w:type="spellStart"/>
      <w:r w:rsidR="00BD12AA" w:rsidRPr="008E05F8">
        <w:t>SimplyMeasured</w:t>
      </w:r>
      <w:proofErr w:type="spellEnd"/>
      <w:r w:rsidR="00BD12AA" w:rsidRPr="008E05F8">
        <w:t>, Tableau, and Excel) to deliver reporting and data visualization.</w:t>
      </w:r>
    </w:p>
    <w:p w14:paraId="6A827E47" w14:textId="77777777" w:rsidR="00F60D6D" w:rsidRPr="008E05F8" w:rsidRDefault="00F60D6D" w:rsidP="00F60D6D">
      <w:pPr>
        <w:spacing w:after="0"/>
      </w:pPr>
    </w:p>
    <w:p w14:paraId="2B335B29" w14:textId="3F2D7AB0" w:rsidR="00F60D6D" w:rsidRPr="008E05F8" w:rsidRDefault="00F60D6D" w:rsidP="00F60D6D">
      <w:pPr>
        <w:spacing w:after="0"/>
      </w:pPr>
      <w:r w:rsidRPr="008E05F8">
        <w:rPr>
          <w:u w:val="single"/>
        </w:rPr>
        <w:t>Donor facing platforms</w:t>
      </w:r>
      <w:r w:rsidRPr="008E05F8">
        <w:t>: The donor facing platform strategy development will encompass IRC’s e-commerce site, Rescue Gifts (</w:t>
      </w:r>
      <w:hyperlink r:id="rId20" w:history="1">
        <w:r w:rsidRPr="008E05F8">
          <w:rPr>
            <w:rStyle w:val="Hyperlink"/>
          </w:rPr>
          <w:t>https://gifts.rescue.org</w:t>
        </w:r>
      </w:hyperlink>
      <w:r w:rsidRPr="008E05F8">
        <w:t>), the main IRC website (</w:t>
      </w:r>
      <w:hyperlink r:id="rId21" w:history="1">
        <w:r w:rsidRPr="008E05F8">
          <w:rPr>
            <w:rStyle w:val="Hyperlink"/>
          </w:rPr>
          <w:t>https://www.rescue.org</w:t>
        </w:r>
      </w:hyperlink>
      <w:r w:rsidRPr="008E05F8">
        <w:t>) as well as our donation pages. Donation pages are available for the U.S. (</w:t>
      </w:r>
      <w:hyperlink r:id="rId22" w:history="1">
        <w:r w:rsidRPr="008E05F8">
          <w:rPr>
            <w:rStyle w:val="Hyperlink"/>
          </w:rPr>
          <w:t>https://help.rescue.org/donate</w:t>
        </w:r>
      </w:hyperlink>
      <w:r w:rsidRPr="008E05F8">
        <w:t xml:space="preserve">) and also the following countries: U.K., Australia, Canada and New Zealand with an outlook to expand to other countries across Europe and the Middle East in the next quarter. The </w:t>
      </w:r>
      <w:r w:rsidR="00CD425D" w:rsidRPr="008E05F8">
        <w:t xml:space="preserve">Donation pages are </w:t>
      </w:r>
      <w:r w:rsidRPr="008E05F8">
        <w:t xml:space="preserve">built on Jackson River’s Springboard platform using Drupal 8 and MongoDB which is integrated with our data warehouse and Salesforce platforms. </w:t>
      </w:r>
      <w:r w:rsidR="00CD425D" w:rsidRPr="008E05F8">
        <w:t xml:space="preserve">The Rescue Gifts site has been </w:t>
      </w:r>
      <w:r w:rsidRPr="008E05F8">
        <w:t>custom coded by Jackson River in Drupal 8. We seek a single platform (or cohesive platforms) that allows for e-commerce features (tribute gifts / cards) and online donations (one-time and recurring) while being compatible with our current payment processing gateway</w:t>
      </w:r>
      <w:r w:rsidR="00FB0198">
        <w:t>s</w:t>
      </w:r>
      <w:r w:rsidRPr="008E05F8">
        <w:t xml:space="preserve"> (</w:t>
      </w:r>
      <w:proofErr w:type="spellStart"/>
      <w:r w:rsidRPr="008E05F8">
        <w:t>Vantiv</w:t>
      </w:r>
      <w:proofErr w:type="spellEnd"/>
      <w:r w:rsidR="00FB0198">
        <w:t>/Stripe</w:t>
      </w:r>
      <w:r w:rsidRPr="008E05F8">
        <w:t>) and Salesforce CRM system. Additionally, multilingual capability, mobile UX rendering and the ability to make customizations easily by our developer staff will be important. Additional considerations include secure transactions / PCI compliance, effective customer support and any non-profit discounts to standard rates/fees.</w:t>
      </w:r>
    </w:p>
    <w:p w14:paraId="6C3D06EA" w14:textId="77777777" w:rsidR="00F60D6D" w:rsidRPr="008E05F8" w:rsidRDefault="00F60D6D" w:rsidP="00F60D6D">
      <w:pPr>
        <w:spacing w:after="0"/>
      </w:pPr>
    </w:p>
    <w:p w14:paraId="7C3F22BC" w14:textId="77777777" w:rsidR="00F60D6D" w:rsidRPr="008E05F8" w:rsidRDefault="00F60D6D" w:rsidP="00F60D6D">
      <w:pPr>
        <w:spacing w:after="0"/>
      </w:pPr>
      <w:r w:rsidRPr="008E05F8">
        <w:rPr>
          <w:u w:val="single"/>
        </w:rPr>
        <w:t>Payment processing</w:t>
      </w:r>
      <w:r w:rsidRPr="008E05F8">
        <w:t xml:space="preserve">: GPP has performed some work in regards to the technology strategy related to payment processing. This resulted in adoption of </w:t>
      </w:r>
      <w:proofErr w:type="spellStart"/>
      <w:r w:rsidRPr="008E05F8">
        <w:t>Vantiv</w:t>
      </w:r>
      <w:proofErr w:type="spellEnd"/>
      <w:r w:rsidRPr="008E05F8">
        <w:t xml:space="preserve"> as the payment processing gateway for the Rescue Gifts site as well as the donation pages for the U.S, Australia, Canada and New Zealand. GPP also has Stripe for setting up short-term / test donation pages that require a quick turnaround time. GPP would like to continue its forward outlook towards integration with next generation gateways/channels such as Apple Pay, Google Wallet, </w:t>
      </w:r>
      <w:proofErr w:type="spellStart"/>
      <w:r w:rsidRPr="008E05F8">
        <w:t>Paypal</w:t>
      </w:r>
      <w:proofErr w:type="spellEnd"/>
      <w:r w:rsidRPr="008E05F8">
        <w:t xml:space="preserve"> app, Square Cash, etc. along with which channels may be effective in the geographies where the IRC seeks to expand its fundraising capabilities.</w:t>
      </w:r>
    </w:p>
    <w:p w14:paraId="1D247D83" w14:textId="77777777" w:rsidR="00F60D6D" w:rsidRPr="008E05F8" w:rsidRDefault="00F60D6D" w:rsidP="00F60D6D">
      <w:pPr>
        <w:spacing w:after="0"/>
      </w:pPr>
    </w:p>
    <w:p w14:paraId="1BEFBDC5" w14:textId="1DB6E9DF" w:rsidR="00F60D6D" w:rsidRPr="008E05F8" w:rsidRDefault="00F60D6D" w:rsidP="00F60D6D">
      <w:pPr>
        <w:spacing w:after="0"/>
      </w:pPr>
      <w:r w:rsidRPr="008E05F8">
        <w:rPr>
          <w:u w:val="single"/>
        </w:rPr>
        <w:t>Awards management</w:t>
      </w:r>
      <w:r w:rsidRPr="008E05F8">
        <w:t>:</w:t>
      </w:r>
      <w:r w:rsidR="00806504" w:rsidRPr="008E05F8">
        <w:t xml:space="preserve"> While the majority of technology needs to support the Awards Management Unit will be met by IRC’s new ERP system (to be implemented in 2019), our technology strategy should consider areas of intersection – particularly around future CRM needs and potential other pre-award/business development functionality.  The IRC uses an internally developed grants management application (OTIS) to support a range of business development and pre-award processes. Currently, AMU does not engage in formal relationship management with government funders, and there is no formal relationship management process for field level relationships. However, some elements of customer relationship management are in place for government donors, and the creation of the AMU’s Donor Relations Team brings the opportunity and expectation of more comprehensive CRM processes.</w:t>
      </w:r>
    </w:p>
    <w:p w14:paraId="44EBFF21" w14:textId="77777777" w:rsidR="00EE73B5" w:rsidRPr="008E05F8" w:rsidRDefault="00EE73B5" w:rsidP="00D66848">
      <w:pPr>
        <w:spacing w:after="0"/>
      </w:pPr>
    </w:p>
    <w:p w14:paraId="5C34A4D8" w14:textId="07CB7A39" w:rsidR="000E65BD" w:rsidRPr="008E05F8" w:rsidRDefault="00F60D6D" w:rsidP="00D66848">
      <w:pPr>
        <w:spacing w:after="0"/>
      </w:pPr>
      <w:r w:rsidRPr="008E05F8">
        <w:t>The high-level desired state can be seen in the following diagram:</w:t>
      </w:r>
    </w:p>
    <w:p w14:paraId="77580BD9" w14:textId="77777777" w:rsidR="00F60D6D" w:rsidRPr="008E05F8" w:rsidRDefault="00F60D6D" w:rsidP="00D66848">
      <w:pPr>
        <w:spacing w:after="0"/>
      </w:pPr>
    </w:p>
    <w:p w14:paraId="2AD0F19C" w14:textId="77777777" w:rsidR="000E65BD" w:rsidRPr="008E05F8" w:rsidRDefault="000E65BD" w:rsidP="000E65BD">
      <w:pPr>
        <w:spacing w:after="0"/>
      </w:pPr>
      <w:r w:rsidRPr="008E05F8">
        <w:rPr>
          <w:noProof/>
        </w:rPr>
        <w:lastRenderedPageBreak/>
        <w:drawing>
          <wp:inline distT="0" distB="0" distL="0" distR="0" wp14:anchorId="03FA1FA2" wp14:editId="2D9C31F1">
            <wp:extent cx="5590540" cy="354240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8212" cy="3559938"/>
                    </a:xfrm>
                    <a:prstGeom prst="rect">
                      <a:avLst/>
                    </a:prstGeom>
                    <a:noFill/>
                  </pic:spPr>
                </pic:pic>
              </a:graphicData>
            </a:graphic>
          </wp:inline>
        </w:drawing>
      </w:r>
    </w:p>
    <w:p w14:paraId="2CD1B42E" w14:textId="1E58446D" w:rsidR="000E65BD" w:rsidRPr="008E05F8" w:rsidRDefault="000E65BD" w:rsidP="000E65BD">
      <w:pPr>
        <w:spacing w:after="0"/>
        <w:rPr>
          <w:sz w:val="20"/>
          <w:szCs w:val="20"/>
        </w:rPr>
      </w:pPr>
      <w:r w:rsidRPr="008E05F8">
        <w:rPr>
          <w:sz w:val="20"/>
          <w:szCs w:val="20"/>
        </w:rPr>
        <w:t xml:space="preserve">Figure </w:t>
      </w:r>
      <w:r w:rsidR="005469B4">
        <w:rPr>
          <w:sz w:val="20"/>
          <w:szCs w:val="20"/>
        </w:rPr>
        <w:t>5</w:t>
      </w:r>
      <w:r w:rsidRPr="008E05F8">
        <w:rPr>
          <w:sz w:val="20"/>
          <w:szCs w:val="20"/>
        </w:rPr>
        <w:t>: Potential Future Technology portfolio</w:t>
      </w:r>
    </w:p>
    <w:p w14:paraId="3A7E74F3" w14:textId="77777777" w:rsidR="000E65BD" w:rsidRDefault="000E65BD" w:rsidP="00D66848">
      <w:pPr>
        <w:spacing w:after="0"/>
      </w:pPr>
    </w:p>
    <w:p w14:paraId="5EAAF815" w14:textId="77777777" w:rsidR="00473A9D" w:rsidRDefault="00473A9D" w:rsidP="00D66848">
      <w:pPr>
        <w:spacing w:after="0"/>
      </w:pPr>
    </w:p>
    <w:p w14:paraId="5FFC1764" w14:textId="77777777" w:rsidR="00473A9D" w:rsidRPr="008E05F8" w:rsidRDefault="00473A9D" w:rsidP="00D66848">
      <w:pPr>
        <w:spacing w:after="0"/>
      </w:pPr>
    </w:p>
    <w:p w14:paraId="27842663" w14:textId="191ADBA2" w:rsidR="00F60D6D" w:rsidRPr="008E05F8" w:rsidRDefault="00F60D6D" w:rsidP="007D4E07">
      <w:pPr>
        <w:pStyle w:val="Heading1"/>
      </w:pPr>
      <w:bookmarkStart w:id="5" w:name="_Toc499126520"/>
      <w:r w:rsidRPr="008E05F8">
        <w:t>Guiding Principles</w:t>
      </w:r>
      <w:bookmarkEnd w:id="5"/>
    </w:p>
    <w:p w14:paraId="13C16382" w14:textId="77777777" w:rsidR="00F60D6D" w:rsidRPr="008E05F8" w:rsidRDefault="00F60D6D" w:rsidP="00F60D6D">
      <w:pPr>
        <w:spacing w:after="0" w:line="240" w:lineRule="auto"/>
        <w:rPr>
          <w:iCs/>
        </w:rPr>
      </w:pPr>
    </w:p>
    <w:p w14:paraId="6984FE2D" w14:textId="7407A271" w:rsidR="00C90BD7" w:rsidRPr="008E05F8" w:rsidRDefault="002D7EFD" w:rsidP="00C90BD7">
      <w:pPr>
        <w:spacing w:after="0"/>
      </w:pPr>
      <w:r w:rsidRPr="008E05F8">
        <w:t xml:space="preserve">To enable the technology progress to date, the teams have developed the following </w:t>
      </w:r>
      <w:r w:rsidR="00C90BD7" w:rsidRPr="008E05F8">
        <w:t>guiding principles:</w:t>
      </w:r>
    </w:p>
    <w:p w14:paraId="2E17F0B2" w14:textId="77777777" w:rsidR="003C7D49" w:rsidRPr="008E05F8" w:rsidRDefault="001D75EF" w:rsidP="00EE5D42">
      <w:pPr>
        <w:numPr>
          <w:ilvl w:val="0"/>
          <w:numId w:val="16"/>
        </w:numPr>
        <w:spacing w:after="0"/>
      </w:pPr>
      <w:r w:rsidRPr="008E05F8">
        <w:rPr>
          <w:b/>
          <w:bCs/>
        </w:rPr>
        <w:t>Consistent</w:t>
      </w:r>
      <w:r w:rsidRPr="008E05F8">
        <w:t xml:space="preserve">, high quality, donor-centered </w:t>
      </w:r>
      <w:r w:rsidRPr="008E05F8">
        <w:rPr>
          <w:b/>
          <w:bCs/>
        </w:rPr>
        <w:t>user experience design</w:t>
      </w:r>
    </w:p>
    <w:p w14:paraId="6779A92A" w14:textId="77777777" w:rsidR="003C7D49" w:rsidRPr="008E05F8" w:rsidRDefault="001D75EF" w:rsidP="00EE5D42">
      <w:pPr>
        <w:numPr>
          <w:ilvl w:val="0"/>
          <w:numId w:val="16"/>
        </w:numPr>
        <w:spacing w:after="0"/>
      </w:pPr>
      <w:r w:rsidRPr="008E05F8">
        <w:rPr>
          <w:b/>
          <w:bCs/>
        </w:rPr>
        <w:t>Consolidated,</w:t>
      </w:r>
      <w:r w:rsidRPr="008E05F8">
        <w:t xml:space="preserve"> </w:t>
      </w:r>
      <w:r w:rsidRPr="008E05F8">
        <w:rPr>
          <w:b/>
          <w:bCs/>
        </w:rPr>
        <w:t>constituent,</w:t>
      </w:r>
      <w:r w:rsidRPr="008E05F8">
        <w:t xml:space="preserve"> </w:t>
      </w:r>
      <w:r w:rsidRPr="008E05F8">
        <w:rPr>
          <w:b/>
          <w:bCs/>
        </w:rPr>
        <w:t>information</w:t>
      </w:r>
      <w:r w:rsidRPr="008E05F8">
        <w:t xml:space="preserve"> powering real-time sophisticated </w:t>
      </w:r>
      <w:r w:rsidRPr="008E05F8">
        <w:rPr>
          <w:b/>
          <w:bCs/>
        </w:rPr>
        <w:t>analytics</w:t>
      </w:r>
    </w:p>
    <w:p w14:paraId="415B9B8E" w14:textId="77777777" w:rsidR="003C7D49" w:rsidRPr="008E05F8" w:rsidRDefault="001D75EF" w:rsidP="00EE5D42">
      <w:pPr>
        <w:numPr>
          <w:ilvl w:val="0"/>
          <w:numId w:val="16"/>
        </w:numPr>
        <w:spacing w:after="0"/>
      </w:pPr>
      <w:r w:rsidRPr="008E05F8">
        <w:rPr>
          <w:b/>
          <w:bCs/>
        </w:rPr>
        <w:t xml:space="preserve">Localization and policies </w:t>
      </w:r>
      <w:r w:rsidRPr="008E05F8">
        <w:t xml:space="preserve">to prepare for rapid expansion </w:t>
      </w:r>
    </w:p>
    <w:p w14:paraId="726B749E" w14:textId="77777777" w:rsidR="003C7D49" w:rsidRPr="008E05F8" w:rsidRDefault="001D75EF" w:rsidP="00EE5D42">
      <w:pPr>
        <w:numPr>
          <w:ilvl w:val="0"/>
          <w:numId w:val="16"/>
        </w:numPr>
        <w:spacing w:after="0"/>
      </w:pPr>
      <w:r w:rsidRPr="008E05F8">
        <w:t xml:space="preserve">Enable improvements to the </w:t>
      </w:r>
      <w:r w:rsidRPr="008E05F8">
        <w:rPr>
          <w:b/>
          <w:bCs/>
        </w:rPr>
        <w:t>donor journey</w:t>
      </w:r>
    </w:p>
    <w:p w14:paraId="1F65D008" w14:textId="77777777" w:rsidR="003C7D49" w:rsidRPr="008E05F8" w:rsidRDefault="001D75EF" w:rsidP="00EE5D42">
      <w:pPr>
        <w:numPr>
          <w:ilvl w:val="0"/>
          <w:numId w:val="16"/>
        </w:numPr>
        <w:spacing w:after="0"/>
      </w:pPr>
      <w:r w:rsidRPr="008E05F8">
        <w:t xml:space="preserve">Automated, accurate </w:t>
      </w:r>
      <w:r w:rsidRPr="008E05F8">
        <w:rPr>
          <w:b/>
          <w:bCs/>
        </w:rPr>
        <w:t xml:space="preserve">movement of information </w:t>
      </w:r>
      <w:r w:rsidRPr="008E05F8">
        <w:t>through integration</w:t>
      </w:r>
    </w:p>
    <w:p w14:paraId="1FEA757C" w14:textId="77777777" w:rsidR="003C7D49" w:rsidRPr="008E05F8" w:rsidRDefault="001D75EF" w:rsidP="00EE5D42">
      <w:pPr>
        <w:numPr>
          <w:ilvl w:val="0"/>
          <w:numId w:val="16"/>
        </w:numPr>
        <w:spacing w:after="0"/>
      </w:pPr>
      <w:r w:rsidRPr="008E05F8">
        <w:rPr>
          <w:b/>
          <w:bCs/>
        </w:rPr>
        <w:t>Business driven data and system architecture</w:t>
      </w:r>
    </w:p>
    <w:p w14:paraId="00A9E0D4" w14:textId="77777777" w:rsidR="003C7D49" w:rsidRPr="008E05F8" w:rsidRDefault="001D75EF" w:rsidP="00EE5D42">
      <w:pPr>
        <w:numPr>
          <w:ilvl w:val="0"/>
          <w:numId w:val="16"/>
        </w:numPr>
        <w:spacing w:after="0"/>
      </w:pPr>
      <w:r w:rsidRPr="008E05F8">
        <w:rPr>
          <w:b/>
          <w:bCs/>
        </w:rPr>
        <w:t>Create policies for the use of existing and new requests for tools and applications</w:t>
      </w:r>
    </w:p>
    <w:p w14:paraId="1022E322" w14:textId="77777777" w:rsidR="003C7D49" w:rsidRPr="008E05F8" w:rsidRDefault="001D75EF" w:rsidP="00EE5D42">
      <w:pPr>
        <w:numPr>
          <w:ilvl w:val="0"/>
          <w:numId w:val="16"/>
        </w:numPr>
        <w:spacing w:after="0"/>
      </w:pPr>
      <w:r w:rsidRPr="008E05F8">
        <w:rPr>
          <w:b/>
          <w:bCs/>
        </w:rPr>
        <w:t xml:space="preserve">Sustainable </w:t>
      </w:r>
      <w:r w:rsidRPr="008E05F8">
        <w:t xml:space="preserve">operating model and </w:t>
      </w:r>
      <w:r w:rsidRPr="008E05F8">
        <w:rPr>
          <w:b/>
          <w:bCs/>
        </w:rPr>
        <w:t xml:space="preserve">best use </w:t>
      </w:r>
      <w:r w:rsidRPr="008E05F8">
        <w:t xml:space="preserve">of IRC </w:t>
      </w:r>
      <w:r w:rsidRPr="008E05F8">
        <w:rPr>
          <w:b/>
          <w:bCs/>
        </w:rPr>
        <w:t xml:space="preserve">staff resources </w:t>
      </w:r>
      <w:r w:rsidRPr="008E05F8">
        <w:t>to support a modern GPP architecture</w:t>
      </w:r>
    </w:p>
    <w:p w14:paraId="25705916" w14:textId="77777777" w:rsidR="003C7D49" w:rsidRPr="008E05F8" w:rsidRDefault="001D75EF" w:rsidP="00EE5D42">
      <w:pPr>
        <w:numPr>
          <w:ilvl w:val="0"/>
          <w:numId w:val="16"/>
        </w:numPr>
        <w:spacing w:after="0"/>
      </w:pPr>
      <w:r w:rsidRPr="008E05F8">
        <w:t xml:space="preserve">Data </w:t>
      </w:r>
      <w:r w:rsidRPr="008E05F8">
        <w:rPr>
          <w:b/>
          <w:bCs/>
        </w:rPr>
        <w:t>stewardship</w:t>
      </w:r>
      <w:r w:rsidRPr="008E05F8">
        <w:t xml:space="preserve">, governance and </w:t>
      </w:r>
      <w:r w:rsidRPr="008E05F8">
        <w:rPr>
          <w:b/>
          <w:bCs/>
        </w:rPr>
        <w:t>protection</w:t>
      </w:r>
      <w:r w:rsidRPr="008E05F8">
        <w:t xml:space="preserve"> </w:t>
      </w:r>
    </w:p>
    <w:p w14:paraId="621655C7" w14:textId="77777777" w:rsidR="003C7D49" w:rsidRPr="008E05F8" w:rsidRDefault="001D75EF" w:rsidP="00EE5D42">
      <w:pPr>
        <w:numPr>
          <w:ilvl w:val="0"/>
          <w:numId w:val="16"/>
        </w:numPr>
        <w:spacing w:after="0"/>
      </w:pPr>
      <w:r w:rsidRPr="008E05F8">
        <w:rPr>
          <w:b/>
          <w:bCs/>
        </w:rPr>
        <w:t>Reliable</w:t>
      </w:r>
      <w:r w:rsidRPr="008E05F8">
        <w:t xml:space="preserve">, flexible and easy to maintain </w:t>
      </w:r>
      <w:r w:rsidRPr="008E05F8">
        <w:rPr>
          <w:b/>
          <w:bCs/>
        </w:rPr>
        <w:t>cloud</w:t>
      </w:r>
      <w:r w:rsidRPr="008E05F8">
        <w:t xml:space="preserve"> solutions with </w:t>
      </w:r>
      <w:r w:rsidRPr="008E05F8">
        <w:rPr>
          <w:b/>
          <w:bCs/>
        </w:rPr>
        <w:t>nimble</w:t>
      </w:r>
      <w:r w:rsidRPr="008E05F8">
        <w:t>, agile deployment of new features</w:t>
      </w:r>
    </w:p>
    <w:p w14:paraId="0D903F71" w14:textId="77777777" w:rsidR="00C90BD7" w:rsidRDefault="00C90BD7" w:rsidP="005E2B5C">
      <w:pPr>
        <w:spacing w:after="0"/>
      </w:pPr>
    </w:p>
    <w:p w14:paraId="35D9BF17" w14:textId="4F5070F5" w:rsidR="003630D0" w:rsidRPr="008E05F8" w:rsidRDefault="007D4E07" w:rsidP="007D4E07">
      <w:pPr>
        <w:pStyle w:val="Heading1"/>
      </w:pPr>
      <w:bookmarkStart w:id="6" w:name="_Toc499126521"/>
      <w:r>
        <w:t>Strategy Team</w:t>
      </w:r>
      <w:bookmarkEnd w:id="6"/>
    </w:p>
    <w:p w14:paraId="4EC879F1" w14:textId="77777777" w:rsidR="00FB0198" w:rsidRDefault="00FB0198" w:rsidP="005E2B5C">
      <w:pPr>
        <w:spacing w:after="0"/>
      </w:pPr>
    </w:p>
    <w:p w14:paraId="0D54159F" w14:textId="77777777" w:rsidR="003630D0" w:rsidRDefault="003630D0" w:rsidP="005E2B5C">
      <w:pPr>
        <w:spacing w:after="0"/>
      </w:pPr>
      <w:r>
        <w:t>The GPP technology strategy team currently consists of:</w:t>
      </w:r>
      <w:r>
        <w:br/>
      </w:r>
    </w:p>
    <w:p w14:paraId="731D7EA4" w14:textId="7FC3D9C6" w:rsidR="003630D0" w:rsidRDefault="00AA68C6" w:rsidP="00EE5D42">
      <w:pPr>
        <w:pStyle w:val="ListParagraph"/>
        <w:numPr>
          <w:ilvl w:val="0"/>
          <w:numId w:val="26"/>
        </w:numPr>
        <w:spacing w:after="0"/>
      </w:pPr>
      <w:r>
        <w:t xml:space="preserve">Deputy </w:t>
      </w:r>
      <w:r w:rsidR="003630D0">
        <w:t xml:space="preserve">Vice President, </w:t>
      </w:r>
      <w:r>
        <w:t>Data &amp; Analytics</w:t>
      </w:r>
    </w:p>
    <w:p w14:paraId="7FAC67F8" w14:textId="2DB9DCB0" w:rsidR="003630D0" w:rsidRDefault="003630D0" w:rsidP="00EE5D42">
      <w:pPr>
        <w:pStyle w:val="ListParagraph"/>
        <w:numPr>
          <w:ilvl w:val="0"/>
          <w:numId w:val="26"/>
        </w:numPr>
        <w:spacing w:after="0"/>
      </w:pPr>
      <w:r>
        <w:lastRenderedPageBreak/>
        <w:t>Director, Applications</w:t>
      </w:r>
    </w:p>
    <w:p w14:paraId="24DC2D12" w14:textId="0B9947B8" w:rsidR="003630D0" w:rsidRDefault="003630D0" w:rsidP="00EE5D42">
      <w:pPr>
        <w:pStyle w:val="ListParagraph"/>
        <w:numPr>
          <w:ilvl w:val="0"/>
          <w:numId w:val="26"/>
        </w:numPr>
        <w:spacing w:after="0"/>
      </w:pPr>
      <w:r>
        <w:t>Data Architect</w:t>
      </w:r>
    </w:p>
    <w:p w14:paraId="34210316" w14:textId="17867FC9" w:rsidR="003630D0" w:rsidRDefault="003630D0" w:rsidP="00EE5D42">
      <w:pPr>
        <w:pStyle w:val="ListParagraph"/>
        <w:numPr>
          <w:ilvl w:val="0"/>
          <w:numId w:val="26"/>
        </w:numPr>
        <w:spacing w:after="0"/>
      </w:pPr>
      <w:r>
        <w:t>Director, Digital Technolog</w:t>
      </w:r>
      <w:r w:rsidR="00AA68C6">
        <w:t>y</w:t>
      </w:r>
    </w:p>
    <w:p w14:paraId="4E541AE9" w14:textId="126126FA" w:rsidR="003630D0" w:rsidRDefault="003630D0" w:rsidP="00EE5D42">
      <w:pPr>
        <w:pStyle w:val="ListParagraph"/>
        <w:numPr>
          <w:ilvl w:val="0"/>
          <w:numId w:val="26"/>
        </w:numPr>
        <w:spacing w:after="0"/>
      </w:pPr>
      <w:r>
        <w:t>Project Manager</w:t>
      </w:r>
    </w:p>
    <w:p w14:paraId="7D84B051" w14:textId="77777777" w:rsidR="003630D0" w:rsidRDefault="003630D0" w:rsidP="005E2B5C">
      <w:pPr>
        <w:spacing w:after="0"/>
      </w:pPr>
    </w:p>
    <w:p w14:paraId="38FA61FC" w14:textId="71B6D148" w:rsidR="007D4E07" w:rsidRDefault="007D4E07" w:rsidP="007D4E07">
      <w:pPr>
        <w:spacing w:after="0"/>
      </w:pPr>
      <w:r>
        <w:t xml:space="preserve">Extended core team members will </w:t>
      </w:r>
      <w:r w:rsidR="00AA68C6">
        <w:t xml:space="preserve">likely </w:t>
      </w:r>
      <w:r>
        <w:t>include:</w:t>
      </w:r>
      <w:r>
        <w:br/>
      </w:r>
    </w:p>
    <w:p w14:paraId="3524F99F" w14:textId="5D337868" w:rsidR="007D4E07" w:rsidRDefault="00AA68C6" w:rsidP="00EE5D42">
      <w:pPr>
        <w:pStyle w:val="ListParagraph"/>
        <w:numPr>
          <w:ilvl w:val="0"/>
          <w:numId w:val="26"/>
        </w:numPr>
        <w:spacing w:after="0"/>
      </w:pPr>
      <w:r>
        <w:t xml:space="preserve">Senior </w:t>
      </w:r>
      <w:r w:rsidR="007D4E07">
        <w:t>Director, Digital</w:t>
      </w:r>
      <w:r>
        <w:t xml:space="preserve"> Platforms</w:t>
      </w:r>
    </w:p>
    <w:p w14:paraId="5474FD38" w14:textId="0C6EF30F" w:rsidR="00AA68C6" w:rsidRDefault="00AA68C6" w:rsidP="00EE5D42">
      <w:pPr>
        <w:pStyle w:val="ListParagraph"/>
        <w:numPr>
          <w:ilvl w:val="0"/>
          <w:numId w:val="26"/>
        </w:numPr>
        <w:spacing w:after="0"/>
      </w:pPr>
      <w:r>
        <w:t>Director, Global Opportunities</w:t>
      </w:r>
    </w:p>
    <w:p w14:paraId="2723332C" w14:textId="176F3249" w:rsidR="00AA68C6" w:rsidRDefault="00AA68C6" w:rsidP="00EE5D42">
      <w:pPr>
        <w:pStyle w:val="ListParagraph"/>
        <w:numPr>
          <w:ilvl w:val="0"/>
          <w:numId w:val="26"/>
        </w:numPr>
        <w:spacing w:after="0"/>
      </w:pPr>
      <w:r>
        <w:t>Director, Analytics</w:t>
      </w:r>
    </w:p>
    <w:p w14:paraId="277402FB" w14:textId="5D6BB71F" w:rsidR="005962E8" w:rsidRDefault="005962E8" w:rsidP="005962E8">
      <w:pPr>
        <w:pStyle w:val="ListParagraph"/>
        <w:numPr>
          <w:ilvl w:val="0"/>
          <w:numId w:val="26"/>
        </w:numPr>
        <w:spacing w:after="0"/>
      </w:pPr>
      <w:r>
        <w:t>Director, Database and Gift Management</w:t>
      </w:r>
    </w:p>
    <w:p w14:paraId="41E3B30F" w14:textId="66891F4E" w:rsidR="007D4E07" w:rsidRDefault="007D4E07" w:rsidP="00EE5D42">
      <w:pPr>
        <w:pStyle w:val="ListParagraph"/>
        <w:numPr>
          <w:ilvl w:val="0"/>
          <w:numId w:val="26"/>
        </w:numPr>
        <w:spacing w:after="0"/>
      </w:pPr>
      <w:r>
        <w:t xml:space="preserve">Director, Business Relationship Management, IT </w:t>
      </w:r>
    </w:p>
    <w:p w14:paraId="0D87A4DB" w14:textId="66508CBD" w:rsidR="00AA68C6" w:rsidRDefault="007D4E07" w:rsidP="00EB3C63">
      <w:pPr>
        <w:pStyle w:val="ListParagraph"/>
        <w:numPr>
          <w:ilvl w:val="0"/>
          <w:numId w:val="26"/>
        </w:numPr>
        <w:spacing w:after="0"/>
      </w:pPr>
      <w:r>
        <w:t>Senior Director, Global Infrastructure, IT</w:t>
      </w:r>
    </w:p>
    <w:p w14:paraId="788DC1E2" w14:textId="77777777" w:rsidR="007D4E07" w:rsidRDefault="007D4E07" w:rsidP="005E2B5C">
      <w:pPr>
        <w:spacing w:after="0"/>
      </w:pPr>
    </w:p>
    <w:p w14:paraId="17A9625B" w14:textId="77777777" w:rsidR="007D4E07" w:rsidRDefault="007D4E07" w:rsidP="005E2B5C">
      <w:pPr>
        <w:spacing w:after="0"/>
      </w:pPr>
      <w:r>
        <w:t>Governance is provided through a steering process and resource review board. In addition, recurring guidance will be provided by:</w:t>
      </w:r>
      <w:r>
        <w:br/>
      </w:r>
    </w:p>
    <w:p w14:paraId="5C0A3C92" w14:textId="4C7607C5" w:rsidR="007D4E07" w:rsidRDefault="007D4E07" w:rsidP="00EE5D42">
      <w:pPr>
        <w:pStyle w:val="ListParagraph"/>
        <w:numPr>
          <w:ilvl w:val="0"/>
          <w:numId w:val="27"/>
        </w:numPr>
        <w:spacing w:after="0"/>
      </w:pPr>
      <w:r>
        <w:t>Senior Vice President, GPP</w:t>
      </w:r>
    </w:p>
    <w:p w14:paraId="44354233" w14:textId="5ABCDFCB" w:rsidR="007D4E07" w:rsidRDefault="007D4E07" w:rsidP="00EE5D42">
      <w:pPr>
        <w:pStyle w:val="ListParagraph"/>
        <w:numPr>
          <w:ilvl w:val="0"/>
          <w:numId w:val="27"/>
        </w:numPr>
        <w:spacing w:after="0"/>
      </w:pPr>
      <w:r>
        <w:t>Chief Information Officer</w:t>
      </w:r>
    </w:p>
    <w:p w14:paraId="17029FE5" w14:textId="738472FE" w:rsidR="007D4E07" w:rsidRDefault="007D4E07" w:rsidP="00EE5D42">
      <w:pPr>
        <w:pStyle w:val="ListParagraph"/>
        <w:numPr>
          <w:ilvl w:val="0"/>
          <w:numId w:val="27"/>
        </w:numPr>
        <w:spacing w:after="0"/>
      </w:pPr>
      <w:r>
        <w:t>Vice President, Strategic Growth, GPP</w:t>
      </w:r>
    </w:p>
    <w:p w14:paraId="4D905A01" w14:textId="77777777" w:rsidR="003630D0" w:rsidRDefault="003630D0" w:rsidP="005E2B5C">
      <w:pPr>
        <w:spacing w:after="0"/>
      </w:pPr>
    </w:p>
    <w:p w14:paraId="3B342B0B" w14:textId="77777777" w:rsidR="00AA68C6" w:rsidRDefault="00AA68C6" w:rsidP="005E2B5C">
      <w:pPr>
        <w:spacing w:after="0"/>
      </w:pPr>
    </w:p>
    <w:p w14:paraId="5B640C8D" w14:textId="77777777" w:rsidR="00AA68C6" w:rsidRDefault="00AA68C6" w:rsidP="005E2B5C">
      <w:pPr>
        <w:spacing w:after="0"/>
      </w:pPr>
    </w:p>
    <w:p w14:paraId="284268F9" w14:textId="77777777" w:rsidR="00AA68C6" w:rsidRPr="008E05F8" w:rsidRDefault="00AA68C6" w:rsidP="005E2B5C">
      <w:pPr>
        <w:spacing w:after="0"/>
      </w:pPr>
    </w:p>
    <w:p w14:paraId="366887E8" w14:textId="2F8C8ECD" w:rsidR="00F60D6D" w:rsidRPr="007D4E07" w:rsidRDefault="00F60D6D" w:rsidP="007D4E07">
      <w:pPr>
        <w:pStyle w:val="Heading1"/>
      </w:pPr>
      <w:bookmarkStart w:id="7" w:name="_Toc499126522"/>
      <w:r w:rsidRPr="007D4E07">
        <w:t>Specific Desired Services</w:t>
      </w:r>
      <w:bookmarkEnd w:id="7"/>
    </w:p>
    <w:p w14:paraId="1BC12D3A" w14:textId="77777777" w:rsidR="003630D0" w:rsidRDefault="003630D0" w:rsidP="00BF2542">
      <w:pPr>
        <w:spacing w:after="0"/>
      </w:pPr>
    </w:p>
    <w:p w14:paraId="48B6092E" w14:textId="67088C86" w:rsidR="00BF2542" w:rsidRPr="008E05F8" w:rsidRDefault="00BF2542" w:rsidP="00BF2542">
      <w:pPr>
        <w:spacing w:after="0"/>
      </w:pPr>
      <w:r w:rsidRPr="008E05F8">
        <w:t xml:space="preserve">This Request for Proposal (RFP) invites </w:t>
      </w:r>
      <w:r w:rsidR="00637E12" w:rsidRPr="008E05F8">
        <w:t>consultants</w:t>
      </w:r>
      <w:r w:rsidRPr="008E05F8">
        <w:t xml:space="preserve"> </w:t>
      </w:r>
      <w:r w:rsidR="00CE20CF" w:rsidRPr="008E05F8">
        <w:t xml:space="preserve">and agencies </w:t>
      </w:r>
      <w:r w:rsidRPr="008E05F8">
        <w:t>to submit proposals for provi</w:t>
      </w:r>
      <w:r w:rsidR="00637E12" w:rsidRPr="008E05F8">
        <w:t xml:space="preserve">ding the </w:t>
      </w:r>
      <w:r w:rsidR="00637E12" w:rsidRPr="0039593A">
        <w:t xml:space="preserve">following </w:t>
      </w:r>
      <w:r w:rsidRPr="0039593A">
        <w:t>services to the International Rescue Commit</w:t>
      </w:r>
      <w:r w:rsidR="001D7315" w:rsidRPr="0039593A">
        <w:t>tee Strategic Growth</w:t>
      </w:r>
      <w:r w:rsidR="00F12586" w:rsidRPr="0039593A">
        <w:t xml:space="preserve"> team</w:t>
      </w:r>
      <w:r w:rsidR="00EB6A18" w:rsidRPr="0039593A">
        <w:t xml:space="preserve">, starting </w:t>
      </w:r>
      <w:r w:rsidR="007D4E07" w:rsidRPr="0039593A">
        <w:t xml:space="preserve">in </w:t>
      </w:r>
      <w:r w:rsidR="00B810A9" w:rsidRPr="0039593A">
        <w:t>Decem</w:t>
      </w:r>
      <w:r w:rsidR="000E1AB5" w:rsidRPr="0039593A">
        <w:t>ber</w:t>
      </w:r>
      <w:r w:rsidR="00B810A9" w:rsidRPr="0039593A">
        <w:t xml:space="preserve"> </w:t>
      </w:r>
      <w:r w:rsidR="00F12586" w:rsidRPr="0039593A">
        <w:t>2017</w:t>
      </w:r>
      <w:r w:rsidR="00AA68C6">
        <w:t xml:space="preserve">.  It is anticipated that services outlined under Parts 1 and 3 below will be delivered </w:t>
      </w:r>
      <w:r w:rsidR="00045201">
        <w:t>within</w:t>
      </w:r>
      <w:r w:rsidR="00F07A76" w:rsidRPr="0039593A">
        <w:t xml:space="preserve"> a period of approximately 6 months.</w:t>
      </w:r>
      <w:r w:rsidR="00045201">
        <w:t xml:space="preserve"> Some phases of Part 2 may extend beyond the 6-month timeframe depending on final business requirements.</w:t>
      </w:r>
    </w:p>
    <w:p w14:paraId="0A8AFB63" w14:textId="77777777" w:rsidR="00BF2542" w:rsidRPr="008E05F8" w:rsidRDefault="00BF2542" w:rsidP="00BF2542">
      <w:pPr>
        <w:spacing w:after="0"/>
      </w:pPr>
    </w:p>
    <w:p w14:paraId="6138495A" w14:textId="67B34757" w:rsidR="001A1F9B" w:rsidRPr="008E05F8" w:rsidRDefault="001A1F9B" w:rsidP="00C6773C">
      <w:pPr>
        <w:pStyle w:val="BodyText"/>
      </w:pPr>
      <w:r w:rsidRPr="008E05F8">
        <w:t xml:space="preserve">The desired services are divided into </w:t>
      </w:r>
      <w:r w:rsidR="003871CD">
        <w:t>three</w:t>
      </w:r>
      <w:r w:rsidR="009922A5">
        <w:t xml:space="preserve"> </w:t>
      </w:r>
      <w:r w:rsidR="00670C8C" w:rsidRPr="008E05F8">
        <w:t xml:space="preserve">parts. Vendors can choose </w:t>
      </w:r>
      <w:r w:rsidR="009922A5">
        <w:t>not to respond to all parts</w:t>
      </w:r>
      <w:r w:rsidR="00670C8C" w:rsidRPr="008E05F8">
        <w:t xml:space="preserve">, however preference will be given to vendors who offer services covering all areas of the RFP. </w:t>
      </w:r>
    </w:p>
    <w:p w14:paraId="5803D5FC" w14:textId="26351431" w:rsidR="007D4E07" w:rsidRDefault="007D4E07" w:rsidP="007D4E07">
      <w:pPr>
        <w:pStyle w:val="Heading2"/>
      </w:pPr>
      <w:bookmarkStart w:id="8" w:name="_Toc499126523"/>
      <w:r>
        <w:t>Inception</w:t>
      </w:r>
      <w:bookmarkEnd w:id="8"/>
    </w:p>
    <w:p w14:paraId="4712264F" w14:textId="1D18B5D1" w:rsidR="009922A5" w:rsidRDefault="009922A5" w:rsidP="00C6773C">
      <w:pPr>
        <w:pStyle w:val="BodyText"/>
      </w:pPr>
      <w:r>
        <w:t>IRC recognizes that all services will begin with an inception phase in order to:</w:t>
      </w:r>
    </w:p>
    <w:p w14:paraId="18A56D43" w14:textId="18799BD4" w:rsidR="009922A5" w:rsidRDefault="009922A5" w:rsidP="00EE5D42">
      <w:pPr>
        <w:numPr>
          <w:ilvl w:val="0"/>
          <w:numId w:val="20"/>
        </w:numPr>
        <w:spacing w:after="0" w:line="240" w:lineRule="auto"/>
        <w:rPr>
          <w:rFonts w:eastAsia="Times New Roman"/>
        </w:rPr>
      </w:pPr>
      <w:r>
        <w:rPr>
          <w:rFonts w:eastAsia="Times New Roman"/>
        </w:rPr>
        <w:t>Review and adjust existing project plans</w:t>
      </w:r>
    </w:p>
    <w:p w14:paraId="18A2348E" w14:textId="66F4E8A3" w:rsidR="009922A5" w:rsidRDefault="009922A5" w:rsidP="00EE5D42">
      <w:pPr>
        <w:numPr>
          <w:ilvl w:val="0"/>
          <w:numId w:val="20"/>
        </w:numPr>
        <w:spacing w:after="0" w:line="240" w:lineRule="auto"/>
        <w:rPr>
          <w:rFonts w:eastAsia="Times New Roman"/>
        </w:rPr>
      </w:pPr>
      <w:r>
        <w:rPr>
          <w:rFonts w:eastAsia="Times New Roman"/>
        </w:rPr>
        <w:t xml:space="preserve">Confirm deliverables and metrics </w:t>
      </w:r>
    </w:p>
    <w:p w14:paraId="00A6761A" w14:textId="42FCF291" w:rsidR="009922A5" w:rsidRDefault="009922A5" w:rsidP="00EE5D42">
      <w:pPr>
        <w:numPr>
          <w:ilvl w:val="0"/>
          <w:numId w:val="20"/>
        </w:numPr>
        <w:spacing w:after="0" w:line="240" w:lineRule="auto"/>
        <w:rPr>
          <w:rFonts w:eastAsia="Times New Roman"/>
        </w:rPr>
      </w:pPr>
      <w:r>
        <w:rPr>
          <w:rFonts w:eastAsia="Times New Roman"/>
        </w:rPr>
        <w:t>Confirm team structure and charter</w:t>
      </w:r>
    </w:p>
    <w:p w14:paraId="001EF340" w14:textId="62D8E3D1" w:rsidR="009922A5" w:rsidRDefault="009922A5" w:rsidP="00EE5D42">
      <w:pPr>
        <w:numPr>
          <w:ilvl w:val="0"/>
          <w:numId w:val="20"/>
        </w:numPr>
        <w:spacing w:after="0" w:line="240" w:lineRule="auto"/>
        <w:rPr>
          <w:rFonts w:eastAsia="Times New Roman"/>
        </w:rPr>
      </w:pPr>
      <w:r>
        <w:rPr>
          <w:rFonts w:eastAsia="Times New Roman"/>
        </w:rPr>
        <w:t xml:space="preserve">Confirm governance </w:t>
      </w:r>
    </w:p>
    <w:p w14:paraId="164AA519" w14:textId="5268CBFB" w:rsidR="009922A5" w:rsidRDefault="001327A1" w:rsidP="00EE5D42">
      <w:pPr>
        <w:numPr>
          <w:ilvl w:val="0"/>
          <w:numId w:val="20"/>
        </w:numPr>
        <w:spacing w:after="0" w:line="240" w:lineRule="auto"/>
        <w:rPr>
          <w:rFonts w:eastAsia="Times New Roman"/>
        </w:rPr>
      </w:pPr>
      <w:r>
        <w:rPr>
          <w:rFonts w:eastAsia="Times New Roman"/>
        </w:rPr>
        <w:t>Change management planning (communications, training, etc.) using an ADKAR model if necessary</w:t>
      </w:r>
    </w:p>
    <w:p w14:paraId="01591AE1" w14:textId="77777777" w:rsidR="001327A1" w:rsidRPr="001327A1" w:rsidRDefault="001327A1" w:rsidP="001327A1">
      <w:pPr>
        <w:spacing w:after="0" w:line="240" w:lineRule="auto"/>
        <w:ind w:left="720"/>
        <w:rPr>
          <w:rFonts w:eastAsia="Times New Roman"/>
        </w:rPr>
      </w:pPr>
    </w:p>
    <w:p w14:paraId="0A0CC824" w14:textId="09793F25" w:rsidR="00825DD2" w:rsidRPr="008E05F8" w:rsidRDefault="00020953" w:rsidP="009273FD">
      <w:pPr>
        <w:pStyle w:val="Heading2"/>
        <w:rPr>
          <w:rFonts w:asciiTheme="minorHAnsi" w:hAnsiTheme="minorHAnsi"/>
        </w:rPr>
      </w:pPr>
      <w:bookmarkStart w:id="9" w:name="_Toc499126524"/>
      <w:r>
        <w:rPr>
          <w:rFonts w:asciiTheme="minorHAnsi" w:hAnsiTheme="minorHAnsi"/>
        </w:rPr>
        <w:lastRenderedPageBreak/>
        <w:t xml:space="preserve">Part </w:t>
      </w:r>
      <w:r w:rsidR="00AA68C6">
        <w:rPr>
          <w:rFonts w:asciiTheme="minorHAnsi" w:hAnsiTheme="minorHAnsi"/>
        </w:rPr>
        <w:t>1</w:t>
      </w:r>
      <w:r w:rsidR="001A5049" w:rsidRPr="008E05F8">
        <w:rPr>
          <w:rFonts w:asciiTheme="minorHAnsi" w:hAnsiTheme="minorHAnsi"/>
        </w:rPr>
        <w:t xml:space="preserve">: </w:t>
      </w:r>
      <w:r w:rsidR="000C1F05" w:rsidRPr="008E05F8">
        <w:rPr>
          <w:rFonts w:asciiTheme="minorHAnsi" w:hAnsiTheme="minorHAnsi"/>
        </w:rPr>
        <w:t>GPP Strategy</w:t>
      </w:r>
      <w:bookmarkEnd w:id="9"/>
      <w:r w:rsidR="000C1F05" w:rsidRPr="008E05F8">
        <w:rPr>
          <w:rFonts w:asciiTheme="minorHAnsi" w:hAnsiTheme="minorHAnsi"/>
        </w:rPr>
        <w:t xml:space="preserve"> </w:t>
      </w:r>
    </w:p>
    <w:p w14:paraId="4FD99524" w14:textId="1C13CAA7" w:rsidR="00C6773C" w:rsidRPr="00C6773C" w:rsidRDefault="009922A5" w:rsidP="00C6773C">
      <w:pPr>
        <w:pStyle w:val="BodyText"/>
      </w:pPr>
      <w:r w:rsidRPr="00C6773C">
        <w:t>IRC plans to build on progress in 2017 and d</w:t>
      </w:r>
      <w:r w:rsidR="008E05F8" w:rsidRPr="00C6773C">
        <w:t>evelop a 2-3 year technology strategy to support GPP’s 2020 business goals</w:t>
      </w:r>
      <w:r w:rsidR="002674BA">
        <w:t>.</w:t>
      </w:r>
      <w:r w:rsidR="002674BA" w:rsidRPr="002674BA">
        <w:t xml:space="preserve"> </w:t>
      </w:r>
      <w:r w:rsidR="002674BA">
        <w:t>Note that IRC is not contemplating a move away from Salesforce and expect the strategy to be Salesforce-centric</w:t>
      </w:r>
      <w:r w:rsidR="00C6773C" w:rsidRPr="00C6773C">
        <w:t xml:space="preserve">. While this RFP notes 4 streams or areas of technology planning to date, the strategy will necessarily encompass </w:t>
      </w:r>
      <w:r w:rsidR="002674BA">
        <w:t xml:space="preserve">review of support </w:t>
      </w:r>
      <w:r w:rsidR="00C6773C" w:rsidRPr="00C6773C">
        <w:t>for marketing, social media, digital media, physical mail, and other business strategi</w:t>
      </w:r>
      <w:r w:rsidR="000974AE">
        <w:t>es as they contribute to the 360</w:t>
      </w:r>
      <w:r w:rsidR="000974AE" w:rsidRPr="000974AE">
        <w:rPr>
          <w:vertAlign w:val="superscript"/>
        </w:rPr>
        <w:t>o</w:t>
      </w:r>
      <w:r w:rsidR="00C6773C" w:rsidRPr="00C6773C">
        <w:t xml:space="preserve"> management of donors</w:t>
      </w:r>
      <w:r w:rsidR="008E05F8" w:rsidRPr="00C6773C">
        <w:t xml:space="preserve">. </w:t>
      </w:r>
    </w:p>
    <w:p w14:paraId="1DB8602F" w14:textId="5959AF53" w:rsidR="003871CD" w:rsidRDefault="003630D0" w:rsidP="00C6773C">
      <w:pPr>
        <w:pStyle w:val="BodyText"/>
      </w:pPr>
      <w:r>
        <w:t>The following sections outline IRC priorities for strategy development based on existing knowledge</w:t>
      </w:r>
      <w:r w:rsidR="00020953">
        <w:t xml:space="preserve">: </w:t>
      </w:r>
      <w:r>
        <w:t xml:space="preserve">IRC plans to engage with the selected vendor </w:t>
      </w:r>
      <w:r w:rsidR="00020953">
        <w:t xml:space="preserve">during an inception phase </w:t>
      </w:r>
      <w:r>
        <w:t>to ensure alignment on deliverables, scope, and methodologies.</w:t>
      </w:r>
    </w:p>
    <w:p w14:paraId="3C88998A" w14:textId="0CDDE3B8" w:rsidR="00020953" w:rsidRDefault="00020953" w:rsidP="00C6773C">
      <w:pPr>
        <w:pStyle w:val="BodyText"/>
      </w:pPr>
      <w:r>
        <w:t>In the GPP Strategy area, IRC expects to follow approxim</w:t>
      </w:r>
      <w:r w:rsidR="001327A1">
        <w:t xml:space="preserve">ately the following </w:t>
      </w:r>
      <w:r w:rsidR="003871CD">
        <w:t>stages</w:t>
      </w:r>
      <w:r w:rsidR="001327A1">
        <w:t>, with a particular focus on donor journeys as the anchoring point of technology to business strategy.</w:t>
      </w:r>
    </w:p>
    <w:p w14:paraId="5F7722D1" w14:textId="3390CC13" w:rsidR="00020953" w:rsidRDefault="00020953" w:rsidP="00C6773C">
      <w:pPr>
        <w:pStyle w:val="BodyText"/>
      </w:pPr>
      <w:r>
        <w:rPr>
          <w:noProof/>
        </w:rPr>
        <w:drawing>
          <wp:inline distT="0" distB="0" distL="0" distR="0" wp14:anchorId="54F1C60C" wp14:editId="5A47AFB2">
            <wp:extent cx="536257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62575" cy="3581400"/>
                    </a:xfrm>
                    <a:prstGeom prst="rect">
                      <a:avLst/>
                    </a:prstGeom>
                  </pic:spPr>
                </pic:pic>
              </a:graphicData>
            </a:graphic>
          </wp:inline>
        </w:drawing>
      </w:r>
    </w:p>
    <w:p w14:paraId="0086F025" w14:textId="56DEC5E6" w:rsidR="005469B4" w:rsidRPr="008E05F8" w:rsidRDefault="005469B4" w:rsidP="005469B4">
      <w:pPr>
        <w:spacing w:after="0"/>
        <w:rPr>
          <w:sz w:val="20"/>
          <w:szCs w:val="20"/>
        </w:rPr>
      </w:pPr>
      <w:r w:rsidRPr="008E05F8">
        <w:rPr>
          <w:sz w:val="20"/>
          <w:szCs w:val="20"/>
        </w:rPr>
        <w:t xml:space="preserve">Figure </w:t>
      </w:r>
      <w:r>
        <w:rPr>
          <w:sz w:val="20"/>
          <w:szCs w:val="20"/>
        </w:rPr>
        <w:t>6</w:t>
      </w:r>
      <w:r w:rsidRPr="008E05F8">
        <w:rPr>
          <w:sz w:val="20"/>
          <w:szCs w:val="20"/>
        </w:rPr>
        <w:t xml:space="preserve">: </w:t>
      </w:r>
      <w:r>
        <w:rPr>
          <w:sz w:val="20"/>
          <w:szCs w:val="20"/>
        </w:rPr>
        <w:t>Proposed strategy development approach</w:t>
      </w:r>
    </w:p>
    <w:p w14:paraId="38705DCA" w14:textId="77777777" w:rsidR="00020953" w:rsidRDefault="00020953" w:rsidP="00020953">
      <w:pPr>
        <w:spacing w:after="0" w:line="240" w:lineRule="auto"/>
        <w:rPr>
          <w:rFonts w:eastAsia="Times New Roman"/>
        </w:rPr>
      </w:pPr>
    </w:p>
    <w:p w14:paraId="49CAF303" w14:textId="77777777" w:rsidR="00020953" w:rsidRDefault="00020953" w:rsidP="00020953">
      <w:pPr>
        <w:spacing w:after="0" w:line="240" w:lineRule="auto"/>
        <w:rPr>
          <w:rFonts w:eastAsia="Times New Roman"/>
        </w:rPr>
      </w:pPr>
      <w:r>
        <w:rPr>
          <w:rFonts w:eastAsia="Times New Roman"/>
        </w:rPr>
        <w:t>Specific vendor activities will include:</w:t>
      </w:r>
    </w:p>
    <w:p w14:paraId="781DB5FC" w14:textId="354C35B0" w:rsidR="00020953" w:rsidRPr="008E05F8" w:rsidRDefault="00020953" w:rsidP="00020953">
      <w:pPr>
        <w:pStyle w:val="BodyText"/>
        <w:spacing w:after="0"/>
      </w:pPr>
    </w:p>
    <w:p w14:paraId="26DB7DA2" w14:textId="0B7827B1" w:rsidR="00020953" w:rsidRPr="001327A1" w:rsidRDefault="00020953" w:rsidP="00EE5D42">
      <w:pPr>
        <w:numPr>
          <w:ilvl w:val="0"/>
          <w:numId w:val="24"/>
        </w:numPr>
        <w:spacing w:after="0" w:line="240" w:lineRule="auto"/>
        <w:rPr>
          <w:rFonts w:eastAsia="Times New Roman"/>
          <w:u w:val="single"/>
        </w:rPr>
      </w:pPr>
      <w:r w:rsidRPr="001327A1">
        <w:rPr>
          <w:rFonts w:eastAsia="Times New Roman"/>
          <w:u w:val="single"/>
        </w:rPr>
        <w:t xml:space="preserve">Discovery and analysis as </w:t>
      </w:r>
      <w:r w:rsidR="00AA68C6">
        <w:rPr>
          <w:rFonts w:eastAsia="Times New Roman"/>
          <w:u w:val="single"/>
        </w:rPr>
        <w:t>a</w:t>
      </w:r>
      <w:r w:rsidR="00AA68C6" w:rsidRPr="001327A1">
        <w:rPr>
          <w:rFonts w:eastAsia="Times New Roman"/>
          <w:u w:val="single"/>
        </w:rPr>
        <w:t>pplicable</w:t>
      </w:r>
    </w:p>
    <w:p w14:paraId="63109968" w14:textId="0EDA267E" w:rsidR="003871CD" w:rsidRPr="008E05F8" w:rsidRDefault="003871CD" w:rsidP="00EE5D42">
      <w:pPr>
        <w:numPr>
          <w:ilvl w:val="1"/>
          <w:numId w:val="24"/>
        </w:numPr>
        <w:spacing w:after="0" w:line="240" w:lineRule="auto"/>
        <w:rPr>
          <w:rFonts w:eastAsia="Times New Roman"/>
        </w:rPr>
      </w:pPr>
      <w:r w:rsidRPr="008E05F8">
        <w:rPr>
          <w:rFonts w:eastAsia="Times New Roman"/>
        </w:rPr>
        <w:t>Perform interviews / workshops to develop stakeholder input</w:t>
      </w:r>
    </w:p>
    <w:p w14:paraId="3601B0DB" w14:textId="65A82A08" w:rsidR="00694658" w:rsidRPr="008E05F8" w:rsidRDefault="00694658" w:rsidP="00EE5D42">
      <w:pPr>
        <w:numPr>
          <w:ilvl w:val="1"/>
          <w:numId w:val="24"/>
        </w:numPr>
        <w:spacing w:after="0" w:line="240" w:lineRule="auto"/>
        <w:rPr>
          <w:rFonts w:eastAsia="Times New Roman"/>
        </w:rPr>
      </w:pPr>
      <w:r w:rsidRPr="008E05F8">
        <w:rPr>
          <w:rFonts w:eastAsia="Times New Roman"/>
        </w:rPr>
        <w:t>Business process analysis</w:t>
      </w:r>
      <w:r w:rsidR="00020953">
        <w:rPr>
          <w:rFonts w:eastAsia="Times New Roman"/>
        </w:rPr>
        <w:t xml:space="preserve"> – note IRC does not expect full business process review and design as part of the strategy development but the strategy should include </w:t>
      </w:r>
      <w:r w:rsidR="003871CD">
        <w:rPr>
          <w:rFonts w:eastAsia="Times New Roman"/>
        </w:rPr>
        <w:t xml:space="preserve">analysis and to-be design </w:t>
      </w:r>
      <w:r w:rsidR="00020953">
        <w:rPr>
          <w:rFonts w:eastAsia="Times New Roman"/>
        </w:rPr>
        <w:t xml:space="preserve">of key </w:t>
      </w:r>
      <w:r w:rsidR="003871CD">
        <w:rPr>
          <w:rFonts w:eastAsia="Times New Roman"/>
        </w:rPr>
        <w:t xml:space="preserve">supporting </w:t>
      </w:r>
      <w:r w:rsidR="00020953">
        <w:rPr>
          <w:rFonts w:eastAsia="Times New Roman"/>
        </w:rPr>
        <w:t xml:space="preserve">business processes and </w:t>
      </w:r>
      <w:r w:rsidR="003871CD">
        <w:rPr>
          <w:rFonts w:eastAsia="Times New Roman"/>
        </w:rPr>
        <w:t xml:space="preserve">enumeration of </w:t>
      </w:r>
      <w:r w:rsidR="00D53A87">
        <w:rPr>
          <w:rFonts w:eastAsia="Times New Roman"/>
        </w:rPr>
        <w:t xml:space="preserve">gaps and </w:t>
      </w:r>
      <w:r w:rsidR="00020953">
        <w:rPr>
          <w:rFonts w:eastAsia="Times New Roman"/>
        </w:rPr>
        <w:t xml:space="preserve">opportunities where IRC should further investigate changes or adopting </w:t>
      </w:r>
      <w:r w:rsidR="003871CD">
        <w:rPr>
          <w:rFonts w:eastAsia="Times New Roman"/>
        </w:rPr>
        <w:t>industry best practices</w:t>
      </w:r>
    </w:p>
    <w:p w14:paraId="1A22D850" w14:textId="7244FE61" w:rsidR="00020953" w:rsidRDefault="00694658" w:rsidP="00EE5D42">
      <w:pPr>
        <w:numPr>
          <w:ilvl w:val="1"/>
          <w:numId w:val="24"/>
        </w:numPr>
        <w:spacing w:after="0" w:line="240" w:lineRule="auto"/>
        <w:rPr>
          <w:rFonts w:eastAsia="Times New Roman"/>
        </w:rPr>
      </w:pPr>
      <w:r w:rsidRPr="008E05F8">
        <w:rPr>
          <w:rFonts w:eastAsia="Times New Roman"/>
        </w:rPr>
        <w:lastRenderedPageBreak/>
        <w:t>Relevant rules and  regulations including data privacy generally, PCI and EU General Data Privacy R</w:t>
      </w:r>
      <w:r w:rsidR="003871CD">
        <w:rPr>
          <w:rFonts w:eastAsia="Times New Roman"/>
        </w:rPr>
        <w:t>egulations</w:t>
      </w:r>
    </w:p>
    <w:p w14:paraId="5E095D69" w14:textId="77777777" w:rsidR="00D53A87" w:rsidRPr="00020953" w:rsidRDefault="00D53A87" w:rsidP="00EE5D42">
      <w:pPr>
        <w:numPr>
          <w:ilvl w:val="1"/>
          <w:numId w:val="24"/>
        </w:numPr>
        <w:spacing w:after="0" w:line="240" w:lineRule="auto"/>
        <w:rPr>
          <w:rFonts w:eastAsia="Times New Roman"/>
        </w:rPr>
      </w:pPr>
      <w:r w:rsidRPr="00020953">
        <w:rPr>
          <w:rFonts w:eastAsia="Times New Roman"/>
        </w:rPr>
        <w:t>Review of key data elements and data models</w:t>
      </w:r>
    </w:p>
    <w:p w14:paraId="1A0E8C9E" w14:textId="77777777" w:rsidR="00D53A87" w:rsidRPr="008E05F8" w:rsidRDefault="00D53A87" w:rsidP="00EE5D42">
      <w:pPr>
        <w:numPr>
          <w:ilvl w:val="1"/>
          <w:numId w:val="24"/>
        </w:numPr>
        <w:spacing w:after="0" w:line="240" w:lineRule="auto"/>
        <w:rPr>
          <w:rFonts w:eastAsia="Times New Roman"/>
        </w:rPr>
      </w:pPr>
      <w:r w:rsidRPr="008E05F8">
        <w:rPr>
          <w:rFonts w:eastAsia="Times New Roman"/>
        </w:rPr>
        <w:t>Functional, reporting, and data requirements and gaps</w:t>
      </w:r>
    </w:p>
    <w:p w14:paraId="726963DC" w14:textId="1EE42A88" w:rsidR="00D53A87" w:rsidRDefault="00D53A87" w:rsidP="00EE5D42">
      <w:pPr>
        <w:numPr>
          <w:ilvl w:val="1"/>
          <w:numId w:val="24"/>
        </w:numPr>
        <w:spacing w:after="0" w:line="240" w:lineRule="auto"/>
        <w:rPr>
          <w:rFonts w:eastAsia="Times New Roman"/>
        </w:rPr>
      </w:pPr>
      <w:r>
        <w:rPr>
          <w:rFonts w:eastAsia="Times New Roman"/>
        </w:rPr>
        <w:t>Review of and recommendations as to Salesforce add-ins, NPSP, and NGOC</w:t>
      </w:r>
    </w:p>
    <w:p w14:paraId="5F7DD251" w14:textId="1499AE28" w:rsidR="00020953" w:rsidRDefault="00020953" w:rsidP="00EE5D42">
      <w:pPr>
        <w:numPr>
          <w:ilvl w:val="1"/>
          <w:numId w:val="24"/>
        </w:numPr>
        <w:spacing w:after="0" w:line="240" w:lineRule="auto"/>
        <w:rPr>
          <w:rFonts w:eastAsia="Times New Roman"/>
        </w:rPr>
      </w:pPr>
      <w:r>
        <w:rPr>
          <w:rFonts w:eastAsia="Times New Roman"/>
        </w:rPr>
        <w:t>External environment analysis</w:t>
      </w:r>
    </w:p>
    <w:p w14:paraId="75A019D7" w14:textId="79646A26" w:rsidR="00020953" w:rsidRDefault="00020953" w:rsidP="00EE5D42">
      <w:pPr>
        <w:numPr>
          <w:ilvl w:val="2"/>
          <w:numId w:val="24"/>
        </w:numPr>
        <w:spacing w:after="0" w:line="240" w:lineRule="auto"/>
        <w:rPr>
          <w:rFonts w:eastAsia="Times New Roman"/>
        </w:rPr>
      </w:pPr>
      <w:r>
        <w:rPr>
          <w:rFonts w:eastAsia="Times New Roman"/>
        </w:rPr>
        <w:t>NGO sector</w:t>
      </w:r>
    </w:p>
    <w:p w14:paraId="320D6081" w14:textId="0E62A519" w:rsidR="00020953" w:rsidRDefault="00020953" w:rsidP="00EE5D42">
      <w:pPr>
        <w:numPr>
          <w:ilvl w:val="2"/>
          <w:numId w:val="24"/>
        </w:numPr>
        <w:spacing w:after="0" w:line="240" w:lineRule="auto"/>
        <w:rPr>
          <w:rFonts w:eastAsia="Times New Roman"/>
        </w:rPr>
      </w:pPr>
      <w:r>
        <w:rPr>
          <w:rFonts w:eastAsia="Times New Roman"/>
        </w:rPr>
        <w:t>Nonprofit sector</w:t>
      </w:r>
    </w:p>
    <w:p w14:paraId="0086C467" w14:textId="3D4365FC" w:rsidR="00020953" w:rsidRPr="008E05F8" w:rsidRDefault="00020953" w:rsidP="00EE5D42">
      <w:pPr>
        <w:numPr>
          <w:ilvl w:val="2"/>
          <w:numId w:val="24"/>
        </w:numPr>
        <w:spacing w:after="0" w:line="240" w:lineRule="auto"/>
        <w:rPr>
          <w:rFonts w:eastAsia="Times New Roman"/>
        </w:rPr>
      </w:pPr>
      <w:r>
        <w:rPr>
          <w:rFonts w:eastAsia="Times New Roman"/>
        </w:rPr>
        <w:t>For-profit</w:t>
      </w:r>
    </w:p>
    <w:p w14:paraId="119CC170" w14:textId="577E4401" w:rsidR="00020953" w:rsidRPr="001327A1" w:rsidRDefault="00020953" w:rsidP="00EE5D42">
      <w:pPr>
        <w:numPr>
          <w:ilvl w:val="0"/>
          <w:numId w:val="24"/>
        </w:numPr>
        <w:spacing w:after="0" w:line="240" w:lineRule="auto"/>
        <w:rPr>
          <w:rFonts w:eastAsia="Times New Roman"/>
          <w:u w:val="single"/>
        </w:rPr>
      </w:pPr>
      <w:r w:rsidRPr="001327A1">
        <w:rPr>
          <w:rFonts w:eastAsia="Times New Roman"/>
          <w:u w:val="single"/>
        </w:rPr>
        <w:t xml:space="preserve">Strategy </w:t>
      </w:r>
    </w:p>
    <w:p w14:paraId="4C98EC01" w14:textId="0F7EDDFD" w:rsidR="00020953" w:rsidRDefault="0039593A" w:rsidP="00EE5D42">
      <w:pPr>
        <w:numPr>
          <w:ilvl w:val="1"/>
          <w:numId w:val="24"/>
        </w:numPr>
        <w:spacing w:after="0" w:line="240" w:lineRule="auto"/>
        <w:rPr>
          <w:rFonts w:eastAsia="Times New Roman"/>
        </w:rPr>
      </w:pPr>
      <w:r>
        <w:rPr>
          <w:rFonts w:eastAsia="Times New Roman"/>
        </w:rPr>
        <w:t>Technology strategy</w:t>
      </w:r>
      <w:r w:rsidR="002674BA">
        <w:rPr>
          <w:rFonts w:eastAsia="Times New Roman"/>
        </w:rPr>
        <w:t>,</w:t>
      </w:r>
      <w:r w:rsidR="00020953">
        <w:rPr>
          <w:rFonts w:eastAsia="Times New Roman"/>
        </w:rPr>
        <w:t xml:space="preserve"> approaches, and recommendations for IRC 2020 GPP systems</w:t>
      </w:r>
    </w:p>
    <w:p w14:paraId="2C206B8E" w14:textId="19F10358" w:rsidR="00020953" w:rsidRDefault="00020953" w:rsidP="00EE5D42">
      <w:pPr>
        <w:numPr>
          <w:ilvl w:val="1"/>
          <w:numId w:val="24"/>
        </w:numPr>
        <w:spacing w:after="0" w:line="240" w:lineRule="auto"/>
        <w:rPr>
          <w:rFonts w:eastAsia="Times New Roman"/>
        </w:rPr>
      </w:pPr>
      <w:r>
        <w:rPr>
          <w:rFonts w:eastAsia="Times New Roman"/>
        </w:rPr>
        <w:t>R</w:t>
      </w:r>
      <w:r w:rsidRPr="008E05F8">
        <w:rPr>
          <w:rFonts w:eastAsia="Times New Roman"/>
        </w:rPr>
        <w:t xml:space="preserve">ecommended roadmap </w:t>
      </w:r>
    </w:p>
    <w:p w14:paraId="660AEFA8" w14:textId="073A54C4" w:rsidR="00020953" w:rsidRDefault="00020953" w:rsidP="00EE5D42">
      <w:pPr>
        <w:numPr>
          <w:ilvl w:val="1"/>
          <w:numId w:val="24"/>
        </w:numPr>
        <w:spacing w:after="0" w:line="240" w:lineRule="auto"/>
        <w:rPr>
          <w:rFonts w:eastAsia="Times New Roman"/>
        </w:rPr>
      </w:pPr>
      <w:r>
        <w:rPr>
          <w:rFonts w:eastAsia="Times New Roman"/>
        </w:rPr>
        <w:t xml:space="preserve">Implementation approach, </w:t>
      </w:r>
      <w:r w:rsidRPr="008E05F8">
        <w:rPr>
          <w:rFonts w:eastAsia="Times New Roman"/>
        </w:rPr>
        <w:t>phasing</w:t>
      </w:r>
      <w:r>
        <w:rPr>
          <w:rFonts w:eastAsia="Times New Roman"/>
        </w:rPr>
        <w:t xml:space="preserve">, </w:t>
      </w:r>
      <w:r w:rsidRPr="008E05F8">
        <w:rPr>
          <w:rFonts w:eastAsia="Times New Roman"/>
        </w:rPr>
        <w:t>and timeframe</w:t>
      </w:r>
    </w:p>
    <w:p w14:paraId="22A21C10" w14:textId="35E50519" w:rsidR="00020953" w:rsidRDefault="00020953" w:rsidP="00EE5D42">
      <w:pPr>
        <w:numPr>
          <w:ilvl w:val="1"/>
          <w:numId w:val="24"/>
        </w:numPr>
        <w:spacing w:after="0" w:line="240" w:lineRule="auto"/>
        <w:rPr>
          <w:rFonts w:eastAsia="Times New Roman"/>
        </w:rPr>
      </w:pPr>
      <w:r>
        <w:rPr>
          <w:rFonts w:eastAsia="Times New Roman"/>
        </w:rPr>
        <w:t xml:space="preserve">Cost </w:t>
      </w:r>
      <w:r w:rsidR="00572196">
        <w:rPr>
          <w:rFonts w:eastAsia="Times New Roman"/>
        </w:rPr>
        <w:t xml:space="preserve">and ROI </w:t>
      </w:r>
      <w:r>
        <w:rPr>
          <w:rFonts w:eastAsia="Times New Roman"/>
        </w:rPr>
        <w:t>projections</w:t>
      </w:r>
    </w:p>
    <w:p w14:paraId="3566E599" w14:textId="4782E28B" w:rsidR="00020953" w:rsidRPr="008E05F8" w:rsidRDefault="00020953" w:rsidP="00EE5D42">
      <w:pPr>
        <w:numPr>
          <w:ilvl w:val="1"/>
          <w:numId w:val="24"/>
        </w:numPr>
        <w:spacing w:after="0" w:line="240" w:lineRule="auto"/>
        <w:rPr>
          <w:rFonts w:eastAsia="Times New Roman"/>
        </w:rPr>
      </w:pPr>
      <w:r>
        <w:rPr>
          <w:rFonts w:eastAsia="Times New Roman"/>
        </w:rPr>
        <w:t>Security and compliance</w:t>
      </w:r>
    </w:p>
    <w:p w14:paraId="45B59B90" w14:textId="4E1A06A8" w:rsidR="00020953" w:rsidRPr="001327A1" w:rsidRDefault="00020953" w:rsidP="00EE5D42">
      <w:pPr>
        <w:numPr>
          <w:ilvl w:val="0"/>
          <w:numId w:val="24"/>
        </w:numPr>
        <w:spacing w:after="0" w:line="240" w:lineRule="auto"/>
        <w:rPr>
          <w:rFonts w:eastAsia="Times New Roman"/>
          <w:u w:val="single"/>
        </w:rPr>
      </w:pPr>
      <w:r w:rsidRPr="001327A1">
        <w:rPr>
          <w:rFonts w:eastAsia="Times New Roman"/>
          <w:u w:val="single"/>
        </w:rPr>
        <w:t xml:space="preserve">Operating Model </w:t>
      </w:r>
    </w:p>
    <w:p w14:paraId="3B49768E" w14:textId="77777777" w:rsidR="00020953" w:rsidRPr="00020953" w:rsidRDefault="00020953" w:rsidP="00EE5D42">
      <w:pPr>
        <w:numPr>
          <w:ilvl w:val="1"/>
          <w:numId w:val="25"/>
        </w:numPr>
        <w:spacing w:after="0" w:line="240" w:lineRule="auto"/>
        <w:rPr>
          <w:rFonts w:eastAsia="Times New Roman"/>
        </w:rPr>
      </w:pPr>
      <w:r>
        <w:t>Internal and partner staffing recommendations</w:t>
      </w:r>
    </w:p>
    <w:p w14:paraId="0339BEAC" w14:textId="59548D99" w:rsidR="00020953" w:rsidRPr="00020953" w:rsidRDefault="00020953" w:rsidP="00EE5D42">
      <w:pPr>
        <w:numPr>
          <w:ilvl w:val="1"/>
          <w:numId w:val="25"/>
        </w:numPr>
        <w:spacing w:after="0" w:line="240" w:lineRule="auto"/>
        <w:rPr>
          <w:rFonts w:eastAsia="Times New Roman"/>
        </w:rPr>
      </w:pPr>
      <w:r>
        <w:t>Staffing structure recommendations</w:t>
      </w:r>
    </w:p>
    <w:p w14:paraId="1BC8FA82" w14:textId="083F0221" w:rsidR="00020953" w:rsidRPr="00020953" w:rsidRDefault="00020953" w:rsidP="00EE5D42">
      <w:pPr>
        <w:numPr>
          <w:ilvl w:val="1"/>
          <w:numId w:val="25"/>
        </w:numPr>
        <w:spacing w:after="0" w:line="240" w:lineRule="auto"/>
        <w:rPr>
          <w:rFonts w:eastAsia="Times New Roman"/>
        </w:rPr>
      </w:pPr>
      <w:r>
        <w:t>Business process changes</w:t>
      </w:r>
    </w:p>
    <w:p w14:paraId="769A6856" w14:textId="77777777" w:rsidR="00020953" w:rsidRDefault="00020953" w:rsidP="00C6773C">
      <w:pPr>
        <w:pStyle w:val="BodyText"/>
      </w:pPr>
    </w:p>
    <w:p w14:paraId="0D200491" w14:textId="01CEDF2C" w:rsidR="000C1F05" w:rsidRPr="008E05F8" w:rsidRDefault="007D4E07" w:rsidP="00C6773C">
      <w:pPr>
        <w:pStyle w:val="BodyText"/>
      </w:pPr>
      <w:r>
        <w:t xml:space="preserve">The following section describes </w:t>
      </w:r>
      <w:r w:rsidR="003871CD">
        <w:t xml:space="preserve">four anticipated streams of work and </w:t>
      </w:r>
      <w:r>
        <w:t xml:space="preserve">high-level goals </w:t>
      </w:r>
      <w:r w:rsidR="003871CD">
        <w:t xml:space="preserve">to address components </w:t>
      </w:r>
      <w:r>
        <w:t>of the GPP technology strategy. It is not an exhaustive list but illustrative of IRC’s current expectations. Additional components may be included during the inception phase. Note, vendors should base their cost proposals on these components but list any suggested additions as separate line items.</w:t>
      </w:r>
    </w:p>
    <w:p w14:paraId="6CAE5645" w14:textId="661EC062" w:rsidR="00474AF6" w:rsidRDefault="007D4E07" w:rsidP="00EE5D42">
      <w:pPr>
        <w:pStyle w:val="BodyText"/>
        <w:numPr>
          <w:ilvl w:val="0"/>
          <w:numId w:val="28"/>
        </w:numPr>
        <w:spacing w:after="0"/>
        <w:rPr>
          <w:u w:val="single"/>
        </w:rPr>
      </w:pPr>
      <w:r>
        <w:rPr>
          <w:u w:val="single"/>
        </w:rPr>
        <w:t>D</w:t>
      </w:r>
      <w:r w:rsidR="00474AF6" w:rsidRPr="007D4E07">
        <w:rPr>
          <w:u w:val="single"/>
        </w:rPr>
        <w:t>onor journeys</w:t>
      </w:r>
      <w:r w:rsidR="003630D0" w:rsidRPr="007D4E07">
        <w:rPr>
          <w:u w:val="single"/>
        </w:rPr>
        <w:t>, touch-points</w:t>
      </w:r>
      <w:r w:rsidR="00474AF6" w:rsidRPr="007D4E07">
        <w:rPr>
          <w:u w:val="single"/>
        </w:rPr>
        <w:t xml:space="preserve"> an</w:t>
      </w:r>
      <w:r w:rsidR="003630D0" w:rsidRPr="007D4E07">
        <w:rPr>
          <w:u w:val="single"/>
        </w:rPr>
        <w:t>d overall donor-facing tool options</w:t>
      </w:r>
    </w:p>
    <w:p w14:paraId="44C75248" w14:textId="191D2616" w:rsidR="007D4E07" w:rsidRPr="007D4E07" w:rsidRDefault="007D4E07" w:rsidP="007D4E07">
      <w:pPr>
        <w:pStyle w:val="BodyText"/>
        <w:spacing w:after="0"/>
        <w:ind w:left="720"/>
      </w:pPr>
      <w:r w:rsidRPr="007D4E07">
        <w:t xml:space="preserve">IRC seeks </w:t>
      </w:r>
      <w:r>
        <w:t xml:space="preserve">to provide a best-in-class </w:t>
      </w:r>
      <w:r w:rsidR="000974AE">
        <w:t xml:space="preserve">connected </w:t>
      </w:r>
      <w:r>
        <w:t xml:space="preserve">experience for donors across the range of potential touch points, including digital, physical mail, </w:t>
      </w:r>
      <w:r w:rsidR="000974AE">
        <w:t xml:space="preserve">peer fundraising, volunteering, travel, social media, advocacy, </w:t>
      </w:r>
      <w:r>
        <w:t xml:space="preserve">gifts, physical delivery, events, campaigns, estate planning, </w:t>
      </w:r>
      <w:r w:rsidR="000974AE">
        <w:t xml:space="preserve">etc. The GPP strategy should develop options and guidance for creating a connected and planned donor experience across a range of interactions. </w:t>
      </w:r>
      <w:r w:rsidR="003871CD">
        <w:t xml:space="preserve">The donor journeys will be the anchor point for development of supporting technology strategies. </w:t>
      </w:r>
    </w:p>
    <w:p w14:paraId="39757A5A" w14:textId="77777777" w:rsidR="003630D0" w:rsidRPr="008E05F8" w:rsidRDefault="003630D0" w:rsidP="00EE5D42">
      <w:pPr>
        <w:numPr>
          <w:ilvl w:val="1"/>
          <w:numId w:val="28"/>
        </w:numPr>
        <w:spacing w:after="0" w:line="240" w:lineRule="auto"/>
        <w:rPr>
          <w:rFonts w:eastAsia="Times New Roman"/>
        </w:rPr>
      </w:pPr>
      <w:r w:rsidRPr="008E05F8">
        <w:rPr>
          <w:rFonts w:eastAsia="Times New Roman"/>
        </w:rPr>
        <w:t>Identify data and PCI rules, regulations and policies for the international markets the IRC seeks to expand to (UK, Germany/Europe, Middle East, Australia and New Zealand)</w:t>
      </w:r>
    </w:p>
    <w:p w14:paraId="7D5B13ED" w14:textId="1DA3126A" w:rsidR="003630D0" w:rsidRPr="003630D0" w:rsidRDefault="003630D0" w:rsidP="00EE5D42">
      <w:pPr>
        <w:numPr>
          <w:ilvl w:val="1"/>
          <w:numId w:val="28"/>
        </w:numPr>
        <w:spacing w:after="0" w:line="240" w:lineRule="auto"/>
        <w:rPr>
          <w:rFonts w:eastAsia="Times New Roman"/>
        </w:rPr>
      </w:pPr>
      <w:r w:rsidRPr="008E05F8">
        <w:t xml:space="preserve">Recommendations for a single platform (or cohesive platforms) that allows for </w:t>
      </w:r>
      <w:r w:rsidR="000974AE">
        <w:t>360</w:t>
      </w:r>
      <w:r w:rsidR="000974AE" w:rsidRPr="000974AE">
        <w:rPr>
          <w:vertAlign w:val="superscript"/>
        </w:rPr>
        <w:t>o</w:t>
      </w:r>
      <w:r w:rsidR="000974AE">
        <w:t xml:space="preserve"> donor management, including </w:t>
      </w:r>
      <w:r w:rsidRPr="008E05F8">
        <w:t>e-commerce features (tribute gifts / cards) and online donations (one-time and recurring) while being compatible with our current payment processing gateway</w:t>
      </w:r>
      <w:r w:rsidR="00AA68C6">
        <w:t>s</w:t>
      </w:r>
      <w:r w:rsidRPr="008E05F8">
        <w:t xml:space="preserve"> (</w:t>
      </w:r>
      <w:proofErr w:type="spellStart"/>
      <w:r w:rsidRPr="008E05F8">
        <w:t>Vantiv</w:t>
      </w:r>
      <w:proofErr w:type="spellEnd"/>
      <w:r w:rsidR="00AA68C6">
        <w:t>/Stripe</w:t>
      </w:r>
      <w:r w:rsidRPr="008E05F8">
        <w:t xml:space="preserve">) and Salesforce CRM system. </w:t>
      </w:r>
    </w:p>
    <w:p w14:paraId="333B5A94" w14:textId="3ED09723" w:rsidR="000974AE" w:rsidRPr="000974AE" w:rsidRDefault="000974AE" w:rsidP="00EE5D42">
      <w:pPr>
        <w:numPr>
          <w:ilvl w:val="1"/>
          <w:numId w:val="28"/>
        </w:numPr>
        <w:spacing w:after="0" w:line="240" w:lineRule="auto"/>
        <w:rPr>
          <w:rFonts w:eastAsia="Times New Roman"/>
        </w:rPr>
      </w:pPr>
      <w:r>
        <w:t>M</w:t>
      </w:r>
      <w:r w:rsidR="003630D0" w:rsidRPr="008E05F8">
        <w:t xml:space="preserve">ultilingual </w:t>
      </w:r>
      <w:r>
        <w:t xml:space="preserve">and localization </w:t>
      </w:r>
      <w:r w:rsidR="003630D0" w:rsidRPr="008E05F8">
        <w:t xml:space="preserve">capability, mobile UX rendering </w:t>
      </w:r>
    </w:p>
    <w:p w14:paraId="39B44DBA" w14:textId="77777777" w:rsidR="003630D0" w:rsidRPr="008E05F8" w:rsidRDefault="003630D0" w:rsidP="00EE5D42">
      <w:pPr>
        <w:numPr>
          <w:ilvl w:val="1"/>
          <w:numId w:val="28"/>
        </w:numPr>
        <w:spacing w:after="0" w:line="240" w:lineRule="auto"/>
        <w:rPr>
          <w:rFonts w:eastAsia="Times New Roman"/>
        </w:rPr>
      </w:pPr>
      <w:r w:rsidRPr="008E05F8">
        <w:rPr>
          <w:rFonts w:eastAsia="Times New Roman"/>
        </w:rPr>
        <w:t>Review operational challenges and gaps and recommend systems/business process change(s)</w:t>
      </w:r>
    </w:p>
    <w:p w14:paraId="1494ACDC" w14:textId="44C11347" w:rsidR="00C6773C" w:rsidRPr="003630D0" w:rsidRDefault="00D07744" w:rsidP="00EE5D42">
      <w:pPr>
        <w:pStyle w:val="BodyText"/>
        <w:numPr>
          <w:ilvl w:val="0"/>
          <w:numId w:val="28"/>
        </w:numPr>
        <w:spacing w:after="0"/>
        <w:rPr>
          <w:rFonts w:eastAsia="Times New Roman"/>
          <w:u w:val="single"/>
        </w:rPr>
      </w:pPr>
      <w:r w:rsidRPr="003630D0">
        <w:rPr>
          <w:u w:val="single"/>
        </w:rPr>
        <w:t xml:space="preserve">Customer </w:t>
      </w:r>
      <w:r w:rsidR="00474AF6" w:rsidRPr="003630D0">
        <w:rPr>
          <w:u w:val="single"/>
        </w:rPr>
        <w:t xml:space="preserve">relationship management </w:t>
      </w:r>
      <w:r w:rsidRPr="003630D0">
        <w:rPr>
          <w:u w:val="single"/>
        </w:rPr>
        <w:t>(CRM)</w:t>
      </w:r>
      <w:r w:rsidR="00474AF6" w:rsidRPr="003630D0">
        <w:rPr>
          <w:u w:val="single"/>
        </w:rPr>
        <w:t xml:space="preserve"> systems</w:t>
      </w:r>
      <w:r w:rsidR="00787B0A" w:rsidRPr="003630D0" w:rsidDel="00787B0A">
        <w:rPr>
          <w:rFonts w:eastAsia="Times New Roman"/>
          <w:u w:val="single"/>
        </w:rPr>
        <w:t xml:space="preserve"> </w:t>
      </w:r>
    </w:p>
    <w:p w14:paraId="78A4F529" w14:textId="3AEC5E44" w:rsidR="00787B0A" w:rsidRPr="00C6773C" w:rsidRDefault="009922A5" w:rsidP="00C6773C">
      <w:pPr>
        <w:pStyle w:val="BodyText"/>
        <w:spacing w:after="0"/>
        <w:ind w:left="720"/>
        <w:rPr>
          <w:rFonts w:eastAsia="Times New Roman"/>
        </w:rPr>
      </w:pPr>
      <w:r>
        <w:t>Review existing state and d</w:t>
      </w:r>
      <w:r w:rsidR="00787B0A">
        <w:t xml:space="preserve">evelop </w:t>
      </w:r>
      <w:r>
        <w:t>i</w:t>
      </w:r>
      <w:r w:rsidR="00787B0A" w:rsidRPr="00787B0A">
        <w:t>mplementation guidelines</w:t>
      </w:r>
      <w:r>
        <w:t>, policies,</w:t>
      </w:r>
      <w:r w:rsidR="00787B0A" w:rsidRPr="00787B0A">
        <w:t xml:space="preserve"> </w:t>
      </w:r>
      <w:r>
        <w:t xml:space="preserve">and strategies </w:t>
      </w:r>
      <w:r w:rsidR="00787B0A" w:rsidRPr="00787B0A">
        <w:t xml:space="preserve">to meet IRC’s needs for rapid </w:t>
      </w:r>
      <w:r>
        <w:t xml:space="preserve">scalability into new markets in response to humanitarian needs </w:t>
      </w:r>
    </w:p>
    <w:p w14:paraId="6B5E2186" w14:textId="000125FC" w:rsidR="00787B0A" w:rsidRPr="008E05F8" w:rsidRDefault="00787B0A" w:rsidP="00EE5D42">
      <w:pPr>
        <w:numPr>
          <w:ilvl w:val="1"/>
          <w:numId w:val="28"/>
        </w:numPr>
        <w:spacing w:after="0" w:line="240" w:lineRule="auto"/>
        <w:rPr>
          <w:rFonts w:eastAsia="Times New Roman"/>
        </w:rPr>
      </w:pPr>
      <w:r w:rsidRPr="008E05F8">
        <w:rPr>
          <w:rFonts w:eastAsia="Times New Roman"/>
        </w:rPr>
        <w:t>Recommend Salesforce CRM architecture as to one instance vs. multiple instances</w:t>
      </w:r>
      <w:r>
        <w:rPr>
          <w:rFonts w:eastAsia="Times New Roman"/>
        </w:rPr>
        <w:t xml:space="preserve"> and decision criteria</w:t>
      </w:r>
    </w:p>
    <w:p w14:paraId="47C66FFD" w14:textId="77777777" w:rsidR="00787B0A" w:rsidRPr="008E05F8" w:rsidRDefault="00787B0A" w:rsidP="00EE5D42">
      <w:pPr>
        <w:numPr>
          <w:ilvl w:val="1"/>
          <w:numId w:val="28"/>
        </w:numPr>
        <w:spacing w:after="0" w:line="240" w:lineRule="auto"/>
        <w:rPr>
          <w:rFonts w:eastAsia="Times New Roman"/>
        </w:rPr>
      </w:pPr>
      <w:r w:rsidRPr="008E05F8">
        <w:rPr>
          <w:rFonts w:eastAsia="Times New Roman"/>
        </w:rPr>
        <w:lastRenderedPageBreak/>
        <w:t>Define security structure for Salesforce</w:t>
      </w:r>
    </w:p>
    <w:p w14:paraId="22C31960" w14:textId="45DE0BD2" w:rsidR="00787B0A" w:rsidRPr="008E05F8" w:rsidRDefault="00787B0A" w:rsidP="00EE5D42">
      <w:pPr>
        <w:numPr>
          <w:ilvl w:val="1"/>
          <w:numId w:val="28"/>
        </w:numPr>
        <w:spacing w:after="0" w:line="240" w:lineRule="auto"/>
        <w:rPr>
          <w:rFonts w:eastAsia="Times New Roman"/>
        </w:rPr>
      </w:pPr>
      <w:r w:rsidRPr="008E05F8">
        <w:rPr>
          <w:rFonts w:eastAsia="Times New Roman"/>
        </w:rPr>
        <w:t xml:space="preserve">Identify integration points </w:t>
      </w:r>
      <w:r>
        <w:rPr>
          <w:rFonts w:eastAsia="Times New Roman"/>
        </w:rPr>
        <w:t>for multiple Salesforce instances (if necessary) and external systems</w:t>
      </w:r>
    </w:p>
    <w:p w14:paraId="1FBE9371" w14:textId="77777777" w:rsidR="00787B0A" w:rsidRPr="008E05F8" w:rsidRDefault="00787B0A" w:rsidP="00EE5D42">
      <w:pPr>
        <w:numPr>
          <w:ilvl w:val="1"/>
          <w:numId w:val="28"/>
        </w:numPr>
        <w:spacing w:after="0" w:line="240" w:lineRule="auto"/>
        <w:rPr>
          <w:rFonts w:eastAsia="Times New Roman"/>
        </w:rPr>
      </w:pPr>
      <w:r w:rsidRPr="008E05F8">
        <w:rPr>
          <w:rFonts w:eastAsia="Times New Roman"/>
        </w:rPr>
        <w:t>Assess viability of potential Salesforce apps to deliver functionality vs. custom development</w:t>
      </w:r>
    </w:p>
    <w:p w14:paraId="53F2577D" w14:textId="77777777" w:rsidR="00BF5C39" w:rsidRPr="003630D0" w:rsidRDefault="00474AF6" w:rsidP="00EE5D42">
      <w:pPr>
        <w:pStyle w:val="BodyText"/>
        <w:numPr>
          <w:ilvl w:val="0"/>
          <w:numId w:val="28"/>
        </w:numPr>
        <w:spacing w:after="0"/>
        <w:rPr>
          <w:u w:val="single"/>
        </w:rPr>
      </w:pPr>
      <w:r w:rsidRPr="003630D0">
        <w:rPr>
          <w:u w:val="single"/>
        </w:rPr>
        <w:t>D</w:t>
      </w:r>
      <w:r w:rsidR="000C1F05" w:rsidRPr="003630D0">
        <w:rPr>
          <w:u w:val="single"/>
        </w:rPr>
        <w:t>ata a</w:t>
      </w:r>
      <w:r w:rsidR="00D07744" w:rsidRPr="003630D0">
        <w:rPr>
          <w:u w:val="single"/>
        </w:rPr>
        <w:t>nalytics</w:t>
      </w:r>
      <w:r w:rsidRPr="003630D0">
        <w:rPr>
          <w:u w:val="single"/>
        </w:rPr>
        <w:t xml:space="preserve"> and reporting</w:t>
      </w:r>
    </w:p>
    <w:p w14:paraId="56F6A788" w14:textId="04BCC22E" w:rsidR="000C1F05" w:rsidRPr="00BF5C39" w:rsidRDefault="00BF5C39" w:rsidP="00C6773C">
      <w:pPr>
        <w:pStyle w:val="ListParagraph"/>
        <w:spacing w:after="0" w:line="240" w:lineRule="auto"/>
        <w:rPr>
          <w:rFonts w:eastAsia="Times New Roman"/>
        </w:rPr>
      </w:pPr>
      <w:r>
        <w:rPr>
          <w:rFonts w:eastAsia="Times New Roman"/>
        </w:rPr>
        <w:t xml:space="preserve">IRC seeks to develop </w:t>
      </w:r>
      <w:r w:rsidRPr="00BF5C39">
        <w:rPr>
          <w:rFonts w:eastAsia="Times New Roman"/>
        </w:rPr>
        <w:t>cross-functional multi-domain analytics that will include all donor touch</w:t>
      </w:r>
      <w:r w:rsidR="00153830">
        <w:rPr>
          <w:rFonts w:eastAsia="Times New Roman"/>
        </w:rPr>
        <w:t>-</w:t>
      </w:r>
      <w:r w:rsidRPr="00BF5C39">
        <w:rPr>
          <w:rFonts w:eastAsia="Times New Roman"/>
        </w:rPr>
        <w:t xml:space="preserve">points (CRM, Clickstream, campaign interactions, etc.) </w:t>
      </w:r>
      <w:r>
        <w:rPr>
          <w:rFonts w:eastAsia="Times New Roman"/>
        </w:rPr>
        <w:t xml:space="preserve">and </w:t>
      </w:r>
      <w:r w:rsidRPr="00BF5C39">
        <w:rPr>
          <w:rFonts w:eastAsia="Times New Roman"/>
        </w:rPr>
        <w:t>other IRC financial and operational data sets (ER</w:t>
      </w:r>
      <w:r>
        <w:rPr>
          <w:rFonts w:eastAsia="Times New Roman"/>
        </w:rPr>
        <w:t>P, Awards Management, HR, etc.)</w:t>
      </w:r>
    </w:p>
    <w:p w14:paraId="634490DA" w14:textId="1B5C0448" w:rsidR="00153830" w:rsidRDefault="00153830" w:rsidP="00EE5D42">
      <w:pPr>
        <w:numPr>
          <w:ilvl w:val="1"/>
          <w:numId w:val="28"/>
        </w:numPr>
        <w:spacing w:after="0" w:line="240" w:lineRule="auto"/>
        <w:rPr>
          <w:rFonts w:eastAsia="Times New Roman"/>
        </w:rPr>
      </w:pPr>
      <w:r>
        <w:rPr>
          <w:rFonts w:eastAsia="Times New Roman"/>
        </w:rPr>
        <w:t>Identify GPP business data needs and gaps</w:t>
      </w:r>
    </w:p>
    <w:p w14:paraId="71782728" w14:textId="7CA3E1E5" w:rsidR="00153830" w:rsidRDefault="00474AF6" w:rsidP="00EE5D42">
      <w:pPr>
        <w:numPr>
          <w:ilvl w:val="1"/>
          <w:numId w:val="28"/>
        </w:numPr>
        <w:spacing w:after="0" w:line="240" w:lineRule="auto"/>
        <w:rPr>
          <w:rFonts w:eastAsia="Times New Roman"/>
        </w:rPr>
      </w:pPr>
      <w:r w:rsidRPr="008E05F8">
        <w:rPr>
          <w:rFonts w:eastAsia="Times New Roman"/>
        </w:rPr>
        <w:t>Identify an approach to the collection, integration</w:t>
      </w:r>
      <w:r w:rsidR="00153830">
        <w:rPr>
          <w:rFonts w:eastAsia="Times New Roman"/>
        </w:rPr>
        <w:t xml:space="preserve">, </w:t>
      </w:r>
      <w:r w:rsidRPr="008E05F8">
        <w:rPr>
          <w:rFonts w:eastAsia="Times New Roman"/>
        </w:rPr>
        <w:t>warehousing</w:t>
      </w:r>
      <w:r w:rsidR="00153830">
        <w:rPr>
          <w:rFonts w:eastAsia="Times New Roman"/>
        </w:rPr>
        <w:t>, analysis, reporting, and delivery</w:t>
      </w:r>
      <w:r w:rsidRPr="008E05F8">
        <w:rPr>
          <w:rFonts w:eastAsia="Times New Roman"/>
        </w:rPr>
        <w:t xml:space="preserve"> of </w:t>
      </w:r>
      <w:r w:rsidR="00BF5C39">
        <w:rPr>
          <w:rFonts w:eastAsia="Times New Roman"/>
        </w:rPr>
        <w:t xml:space="preserve">GPP data </w:t>
      </w:r>
      <w:r w:rsidRPr="008E05F8">
        <w:rPr>
          <w:rFonts w:eastAsia="Times New Roman"/>
        </w:rPr>
        <w:t xml:space="preserve">needed </w:t>
      </w:r>
      <w:r w:rsidR="00153830">
        <w:rPr>
          <w:rFonts w:eastAsia="Times New Roman"/>
        </w:rPr>
        <w:t xml:space="preserve">to serve GPP business purposes. </w:t>
      </w:r>
    </w:p>
    <w:p w14:paraId="1318130A" w14:textId="7566B78A" w:rsidR="00474AF6" w:rsidRPr="008E05F8" w:rsidRDefault="00153830" w:rsidP="00EE5D42">
      <w:pPr>
        <w:numPr>
          <w:ilvl w:val="1"/>
          <w:numId w:val="28"/>
        </w:numPr>
        <w:spacing w:after="0" w:line="240" w:lineRule="auto"/>
        <w:rPr>
          <w:rFonts w:eastAsia="Times New Roman"/>
        </w:rPr>
      </w:pPr>
      <w:r>
        <w:rPr>
          <w:rFonts w:eastAsia="Times New Roman"/>
        </w:rPr>
        <w:t xml:space="preserve">Ensure GPP approach is </w:t>
      </w:r>
      <w:r w:rsidR="00BF5C39">
        <w:rPr>
          <w:rFonts w:eastAsia="Times New Roman"/>
        </w:rPr>
        <w:t>aligned with IRC’s overall data and systems strategies</w:t>
      </w:r>
    </w:p>
    <w:p w14:paraId="1E027252" w14:textId="5EE879EC" w:rsidR="00153830" w:rsidRPr="003630D0" w:rsidRDefault="00153830" w:rsidP="00EE5D42">
      <w:pPr>
        <w:numPr>
          <w:ilvl w:val="0"/>
          <w:numId w:val="28"/>
        </w:numPr>
        <w:spacing w:after="0" w:line="240" w:lineRule="auto"/>
        <w:rPr>
          <w:rFonts w:eastAsia="Times New Roman"/>
          <w:u w:val="single"/>
        </w:rPr>
      </w:pPr>
      <w:r w:rsidRPr="003630D0">
        <w:rPr>
          <w:rFonts w:eastAsia="Times New Roman"/>
          <w:u w:val="single"/>
        </w:rPr>
        <w:t>Payment Processing</w:t>
      </w:r>
    </w:p>
    <w:p w14:paraId="34C63A66" w14:textId="4D20EAF4" w:rsidR="003630D0" w:rsidRDefault="003630D0" w:rsidP="003630D0">
      <w:pPr>
        <w:spacing w:after="0" w:line="240" w:lineRule="auto"/>
        <w:ind w:left="720"/>
        <w:rPr>
          <w:rFonts w:eastAsia="Times New Roman"/>
        </w:rPr>
      </w:pPr>
      <w:r>
        <w:rPr>
          <w:rFonts w:eastAsia="Times New Roman"/>
        </w:rPr>
        <w:t>IRC uses several payment processing platforms and has recently identified preferred future platforms (</w:t>
      </w:r>
      <w:proofErr w:type="spellStart"/>
      <w:r>
        <w:rPr>
          <w:rFonts w:eastAsia="Times New Roman"/>
        </w:rPr>
        <w:t>Vantiv</w:t>
      </w:r>
      <w:proofErr w:type="spellEnd"/>
      <w:r>
        <w:rPr>
          <w:rFonts w:eastAsia="Times New Roman"/>
        </w:rPr>
        <w:t xml:space="preserve"> / Stripe). The strategy will further test those platforms against future scenarios and expand the planning and guidance for rapid implementation into new markets. </w:t>
      </w:r>
    </w:p>
    <w:p w14:paraId="27AB0F2B" w14:textId="2D3E99AC" w:rsidR="00153830" w:rsidRPr="008E05F8" w:rsidRDefault="00153830" w:rsidP="00EE5D42">
      <w:pPr>
        <w:numPr>
          <w:ilvl w:val="1"/>
          <w:numId w:val="17"/>
        </w:numPr>
        <w:spacing w:after="0" w:line="240" w:lineRule="auto"/>
        <w:rPr>
          <w:rFonts w:eastAsia="Times New Roman"/>
        </w:rPr>
      </w:pPr>
      <w:r w:rsidRPr="008E05F8">
        <w:rPr>
          <w:rFonts w:eastAsia="Times New Roman"/>
        </w:rPr>
        <w:t>Identify data and PCI rules, regulations and policies for the international markets the IRC seeks to expand to (UK, Germany/Europe, Middle East, Australia and New Zealand)</w:t>
      </w:r>
    </w:p>
    <w:p w14:paraId="6871A3B5" w14:textId="33B4C116" w:rsidR="00153830" w:rsidRPr="008E05F8" w:rsidRDefault="003630D0" w:rsidP="00EE5D42">
      <w:pPr>
        <w:numPr>
          <w:ilvl w:val="1"/>
          <w:numId w:val="17"/>
        </w:numPr>
        <w:spacing w:after="0" w:line="240" w:lineRule="auto"/>
        <w:rPr>
          <w:rFonts w:eastAsia="Times New Roman"/>
        </w:rPr>
      </w:pPr>
      <w:r>
        <w:t>Provide r</w:t>
      </w:r>
      <w:r w:rsidR="00153830" w:rsidRPr="008E05F8">
        <w:t xml:space="preserve">ecommendations for integration with next generation gateways/channels such as Apple Pay, Google Wallet, </w:t>
      </w:r>
      <w:proofErr w:type="spellStart"/>
      <w:r w:rsidR="00153830" w:rsidRPr="008E05F8">
        <w:t>Paypal</w:t>
      </w:r>
      <w:proofErr w:type="spellEnd"/>
      <w:r w:rsidR="00153830" w:rsidRPr="008E05F8">
        <w:t xml:space="preserve"> app, Square Cash, etc. along with which channels may be effective in the geographies where the IRC seeks to expand its fundraising capabilities</w:t>
      </w:r>
    </w:p>
    <w:p w14:paraId="54B5EF03" w14:textId="77777777" w:rsidR="000C1F05" w:rsidRDefault="000C1F05" w:rsidP="00C6773C">
      <w:pPr>
        <w:pStyle w:val="BodyText"/>
        <w:spacing w:after="0"/>
      </w:pPr>
    </w:p>
    <w:p w14:paraId="694FFEDC" w14:textId="77777777" w:rsidR="001B135C" w:rsidRPr="008E05F8" w:rsidRDefault="001B135C" w:rsidP="00C6773C">
      <w:pPr>
        <w:spacing w:after="0"/>
        <w:rPr>
          <w:sz w:val="4"/>
          <w:szCs w:val="4"/>
        </w:rPr>
      </w:pPr>
    </w:p>
    <w:p w14:paraId="77B7A7B6" w14:textId="77777777" w:rsidR="001B135C" w:rsidRPr="008E05F8" w:rsidRDefault="001B135C" w:rsidP="00C6773C">
      <w:pPr>
        <w:spacing w:after="0"/>
        <w:rPr>
          <w:sz w:val="4"/>
          <w:szCs w:val="4"/>
        </w:rPr>
      </w:pPr>
    </w:p>
    <w:p w14:paraId="0DD4E85B" w14:textId="77777777" w:rsidR="00AA68C6" w:rsidRPr="008E05F8" w:rsidRDefault="00AA68C6" w:rsidP="00AA68C6">
      <w:pPr>
        <w:pStyle w:val="Heading2"/>
        <w:rPr>
          <w:rFonts w:asciiTheme="minorHAnsi" w:hAnsiTheme="minorHAnsi"/>
        </w:rPr>
      </w:pPr>
      <w:bookmarkStart w:id="10" w:name="_Toc499126525"/>
      <w:r>
        <w:rPr>
          <w:rFonts w:asciiTheme="minorHAnsi" w:hAnsiTheme="minorHAnsi"/>
        </w:rPr>
        <w:t>Part 2</w:t>
      </w:r>
      <w:r w:rsidRPr="008E05F8">
        <w:rPr>
          <w:rFonts w:asciiTheme="minorHAnsi" w:hAnsiTheme="minorHAnsi"/>
        </w:rPr>
        <w:t>: Raiser’s Edge Database Conversion to Salesforce</w:t>
      </w:r>
      <w:bookmarkEnd w:id="10"/>
    </w:p>
    <w:p w14:paraId="3BE2B4DD" w14:textId="77777777" w:rsidR="00AA68C6" w:rsidRPr="008E05F8" w:rsidRDefault="00AA68C6" w:rsidP="00AA68C6">
      <w:r w:rsidRPr="008E05F8">
        <w:t xml:space="preserve">IRC’s GPP UK staff currently use a </w:t>
      </w:r>
      <w:proofErr w:type="spellStart"/>
      <w:r w:rsidRPr="008E05F8">
        <w:t>Blackbaud</w:t>
      </w:r>
      <w:proofErr w:type="spellEnd"/>
      <w:r w:rsidRPr="008E05F8">
        <w:t xml:space="preserve"> Raiser’s Edge platform to manage their donor relations. IRC wishes to convert the database to use the same Salesforce platform in use in the US. </w:t>
      </w:r>
    </w:p>
    <w:p w14:paraId="034158E8" w14:textId="77777777" w:rsidR="00AA68C6" w:rsidRPr="008E05F8" w:rsidRDefault="00AA68C6" w:rsidP="00AA68C6">
      <w:r w:rsidRPr="008E05F8">
        <w:t>Activities</w:t>
      </w:r>
      <w:r>
        <w:t xml:space="preserve"> and plans should</w:t>
      </w:r>
      <w:r w:rsidRPr="008E05F8">
        <w:t xml:space="preserve"> include:</w:t>
      </w:r>
    </w:p>
    <w:p w14:paraId="7CFC6EDB" w14:textId="77777777" w:rsidR="00AA68C6" w:rsidRPr="001327A1" w:rsidRDefault="00AA68C6" w:rsidP="00AA68C6">
      <w:pPr>
        <w:numPr>
          <w:ilvl w:val="0"/>
          <w:numId w:val="23"/>
        </w:numPr>
        <w:spacing w:after="0" w:line="240" w:lineRule="auto"/>
        <w:rPr>
          <w:rFonts w:eastAsia="Times New Roman"/>
          <w:u w:val="single"/>
        </w:rPr>
      </w:pPr>
      <w:r w:rsidRPr="001327A1">
        <w:rPr>
          <w:rFonts w:eastAsia="Times New Roman"/>
          <w:u w:val="single"/>
        </w:rPr>
        <w:t xml:space="preserve">Discovery and analysis </w:t>
      </w:r>
    </w:p>
    <w:p w14:paraId="7B35B8B3" w14:textId="77777777" w:rsidR="00AA68C6" w:rsidRPr="008E05F8" w:rsidRDefault="00AA68C6" w:rsidP="00AA68C6">
      <w:pPr>
        <w:numPr>
          <w:ilvl w:val="1"/>
          <w:numId w:val="23"/>
        </w:numPr>
        <w:spacing w:after="0" w:line="240" w:lineRule="auto"/>
        <w:rPr>
          <w:rFonts w:eastAsia="Times New Roman"/>
        </w:rPr>
      </w:pPr>
      <w:r>
        <w:rPr>
          <w:rFonts w:eastAsia="Times New Roman"/>
        </w:rPr>
        <w:t>Stakeholder interviews and workshops</w:t>
      </w:r>
    </w:p>
    <w:p w14:paraId="56FBA695" w14:textId="77777777" w:rsidR="00AA68C6" w:rsidRPr="008E05F8" w:rsidRDefault="00AA68C6" w:rsidP="00AA68C6">
      <w:pPr>
        <w:numPr>
          <w:ilvl w:val="1"/>
          <w:numId w:val="23"/>
        </w:numPr>
        <w:spacing w:after="0" w:line="240" w:lineRule="auto"/>
        <w:rPr>
          <w:rFonts w:eastAsia="Times New Roman"/>
        </w:rPr>
      </w:pPr>
      <w:r w:rsidRPr="008E05F8">
        <w:rPr>
          <w:rFonts w:eastAsia="Times New Roman"/>
        </w:rPr>
        <w:t>Project success and quality metrics</w:t>
      </w:r>
    </w:p>
    <w:p w14:paraId="0F329034" w14:textId="77777777" w:rsidR="00AA68C6" w:rsidRPr="008E05F8" w:rsidRDefault="00AA68C6" w:rsidP="00AA68C6">
      <w:pPr>
        <w:numPr>
          <w:ilvl w:val="1"/>
          <w:numId w:val="23"/>
        </w:numPr>
        <w:spacing w:after="0" w:line="240" w:lineRule="auto"/>
        <w:rPr>
          <w:rFonts w:eastAsia="Times New Roman"/>
        </w:rPr>
      </w:pPr>
      <w:r w:rsidRPr="008E05F8">
        <w:rPr>
          <w:rFonts w:eastAsia="Times New Roman"/>
        </w:rPr>
        <w:t>Perform interviews / workshops to develop stakeholder input</w:t>
      </w:r>
    </w:p>
    <w:p w14:paraId="21D2C7DA" w14:textId="77777777" w:rsidR="00AA68C6" w:rsidRPr="008E05F8" w:rsidRDefault="00AA68C6" w:rsidP="00AA68C6">
      <w:pPr>
        <w:numPr>
          <w:ilvl w:val="1"/>
          <w:numId w:val="23"/>
        </w:numPr>
        <w:spacing w:after="0" w:line="240" w:lineRule="auto"/>
        <w:rPr>
          <w:rFonts w:eastAsia="Times New Roman"/>
        </w:rPr>
      </w:pPr>
      <w:r w:rsidRPr="008E05F8">
        <w:rPr>
          <w:rFonts w:eastAsia="Times New Roman"/>
        </w:rPr>
        <w:t>Business process analysis</w:t>
      </w:r>
    </w:p>
    <w:p w14:paraId="2E49A913" w14:textId="77777777" w:rsidR="00AA68C6" w:rsidRPr="008E05F8" w:rsidRDefault="00AA68C6" w:rsidP="00AA68C6">
      <w:pPr>
        <w:numPr>
          <w:ilvl w:val="1"/>
          <w:numId w:val="23"/>
        </w:numPr>
        <w:spacing w:after="0" w:line="240" w:lineRule="auto"/>
        <w:rPr>
          <w:rFonts w:eastAsia="Times New Roman"/>
        </w:rPr>
      </w:pPr>
      <w:r w:rsidRPr="008E05F8">
        <w:rPr>
          <w:rFonts w:eastAsia="Times New Roman"/>
        </w:rPr>
        <w:t>Functional, reporting, and data requirements and gaps</w:t>
      </w:r>
    </w:p>
    <w:p w14:paraId="5AE7FE31" w14:textId="77777777" w:rsidR="00AA68C6" w:rsidRPr="008E05F8" w:rsidRDefault="00AA68C6" w:rsidP="00AA68C6">
      <w:pPr>
        <w:numPr>
          <w:ilvl w:val="1"/>
          <w:numId w:val="23"/>
        </w:numPr>
        <w:spacing w:after="0" w:line="240" w:lineRule="auto"/>
        <w:rPr>
          <w:rFonts w:eastAsia="Times New Roman"/>
        </w:rPr>
      </w:pPr>
      <w:r w:rsidRPr="008E05F8">
        <w:rPr>
          <w:rFonts w:eastAsia="Times New Roman"/>
        </w:rPr>
        <w:t xml:space="preserve">Relevant rules and  regulations including data privacy generally, PCI and EU General Data Privacy Regulations </w:t>
      </w:r>
    </w:p>
    <w:p w14:paraId="110F71CC" w14:textId="77777777" w:rsidR="00AA68C6" w:rsidRPr="001327A1" w:rsidRDefault="00AA68C6" w:rsidP="00AA68C6">
      <w:pPr>
        <w:numPr>
          <w:ilvl w:val="0"/>
          <w:numId w:val="23"/>
        </w:numPr>
        <w:spacing w:after="0" w:line="240" w:lineRule="auto"/>
        <w:rPr>
          <w:rFonts w:eastAsia="Times New Roman"/>
          <w:u w:val="single"/>
        </w:rPr>
      </w:pPr>
      <w:r w:rsidRPr="001327A1">
        <w:rPr>
          <w:rFonts w:eastAsia="Times New Roman"/>
          <w:u w:val="single"/>
        </w:rPr>
        <w:t xml:space="preserve">Process, security, system, and data functional / architecture design recommendations </w:t>
      </w:r>
    </w:p>
    <w:p w14:paraId="188D6A57" w14:textId="77777777" w:rsidR="00AA68C6" w:rsidRPr="008E05F8" w:rsidRDefault="00AA68C6" w:rsidP="00AA68C6">
      <w:pPr>
        <w:numPr>
          <w:ilvl w:val="1"/>
          <w:numId w:val="23"/>
        </w:numPr>
        <w:spacing w:after="0" w:line="240" w:lineRule="auto"/>
        <w:rPr>
          <w:rFonts w:eastAsia="Times New Roman"/>
        </w:rPr>
      </w:pPr>
      <w:r w:rsidRPr="008E05F8">
        <w:rPr>
          <w:rFonts w:eastAsia="Times New Roman"/>
        </w:rPr>
        <w:t>Design / recommend any necessary changes to business processes</w:t>
      </w:r>
    </w:p>
    <w:p w14:paraId="04354D2C" w14:textId="77777777" w:rsidR="00AA68C6" w:rsidRPr="008E05F8" w:rsidRDefault="00AA68C6" w:rsidP="00AA68C6">
      <w:pPr>
        <w:numPr>
          <w:ilvl w:val="1"/>
          <w:numId w:val="23"/>
        </w:numPr>
        <w:spacing w:after="0" w:line="240" w:lineRule="auto"/>
        <w:rPr>
          <w:rFonts w:eastAsia="Times New Roman"/>
        </w:rPr>
      </w:pPr>
      <w:r w:rsidRPr="008E05F8">
        <w:rPr>
          <w:rFonts w:eastAsia="Times New Roman"/>
        </w:rPr>
        <w:t>Design / recommend any necessary changes to information security policies or processes</w:t>
      </w:r>
    </w:p>
    <w:p w14:paraId="0BDE41FE" w14:textId="77777777" w:rsidR="00AA68C6" w:rsidRPr="008E05F8" w:rsidRDefault="00AA68C6" w:rsidP="00AA68C6">
      <w:pPr>
        <w:numPr>
          <w:ilvl w:val="1"/>
          <w:numId w:val="23"/>
        </w:numPr>
        <w:spacing w:after="0" w:line="240" w:lineRule="auto"/>
        <w:rPr>
          <w:rFonts w:eastAsia="Times New Roman"/>
        </w:rPr>
      </w:pPr>
      <w:r w:rsidRPr="008E05F8">
        <w:rPr>
          <w:rFonts w:eastAsia="Times New Roman"/>
        </w:rPr>
        <w:t>Design / recommend any necessary changes to US Salesforce configurations, data models, or analytical structures</w:t>
      </w:r>
    </w:p>
    <w:p w14:paraId="689658CE" w14:textId="77777777" w:rsidR="00AA68C6" w:rsidRPr="001327A1" w:rsidRDefault="00AA68C6" w:rsidP="00AA68C6">
      <w:pPr>
        <w:numPr>
          <w:ilvl w:val="1"/>
          <w:numId w:val="23"/>
        </w:numPr>
        <w:spacing w:after="0" w:line="240" w:lineRule="auto"/>
        <w:rPr>
          <w:rFonts w:eastAsia="Times New Roman"/>
        </w:rPr>
      </w:pPr>
      <w:r w:rsidRPr="008E05F8">
        <w:rPr>
          <w:rFonts w:eastAsia="Times New Roman"/>
        </w:rPr>
        <w:t>Design / recommend any necessary modifications to system functionality</w:t>
      </w:r>
    </w:p>
    <w:p w14:paraId="6AD9C521" w14:textId="77777777" w:rsidR="00AA68C6" w:rsidRPr="008E05F8" w:rsidRDefault="00AA68C6" w:rsidP="00AA68C6">
      <w:pPr>
        <w:numPr>
          <w:ilvl w:val="1"/>
          <w:numId w:val="23"/>
        </w:numPr>
        <w:spacing w:after="0" w:line="240" w:lineRule="auto"/>
        <w:rPr>
          <w:rFonts w:eastAsia="Times New Roman"/>
        </w:rPr>
      </w:pPr>
      <w:r w:rsidRPr="008E05F8">
        <w:rPr>
          <w:rFonts w:eastAsia="Times New Roman"/>
        </w:rPr>
        <w:t>Analysis findings will be documented for stage gate approval before continuing.</w:t>
      </w:r>
    </w:p>
    <w:p w14:paraId="3F6C6B37" w14:textId="77777777" w:rsidR="00AA68C6" w:rsidRPr="001327A1" w:rsidRDefault="00AA68C6" w:rsidP="00AA68C6">
      <w:pPr>
        <w:numPr>
          <w:ilvl w:val="0"/>
          <w:numId w:val="23"/>
        </w:numPr>
        <w:spacing w:after="0" w:line="240" w:lineRule="auto"/>
        <w:rPr>
          <w:rFonts w:eastAsia="Times New Roman"/>
          <w:u w:val="single"/>
        </w:rPr>
      </w:pPr>
      <w:r w:rsidRPr="001327A1">
        <w:rPr>
          <w:rFonts w:eastAsia="Times New Roman"/>
          <w:u w:val="single"/>
        </w:rPr>
        <w:t>Configuration and Data</w:t>
      </w:r>
    </w:p>
    <w:p w14:paraId="3D59E9EF" w14:textId="77777777" w:rsidR="00AA68C6" w:rsidRPr="008E05F8" w:rsidRDefault="00AA68C6" w:rsidP="00AA68C6">
      <w:pPr>
        <w:numPr>
          <w:ilvl w:val="1"/>
          <w:numId w:val="23"/>
        </w:numPr>
        <w:spacing w:after="0" w:line="240" w:lineRule="auto"/>
        <w:rPr>
          <w:rFonts w:eastAsia="Times New Roman"/>
        </w:rPr>
      </w:pPr>
      <w:r w:rsidRPr="008E05F8">
        <w:t>Configuration of Salesforce as necessary</w:t>
      </w:r>
    </w:p>
    <w:p w14:paraId="3D703E35" w14:textId="77777777" w:rsidR="00AA68C6" w:rsidRPr="008E05F8" w:rsidRDefault="00AA68C6" w:rsidP="00AA68C6">
      <w:pPr>
        <w:numPr>
          <w:ilvl w:val="1"/>
          <w:numId w:val="23"/>
        </w:numPr>
        <w:spacing w:after="0" w:line="240" w:lineRule="auto"/>
        <w:rPr>
          <w:rFonts w:eastAsia="Times New Roman"/>
        </w:rPr>
      </w:pPr>
      <w:r w:rsidRPr="008E05F8">
        <w:lastRenderedPageBreak/>
        <w:t>Data extraction, conversion, preparation, and load into Salesforce</w:t>
      </w:r>
    </w:p>
    <w:p w14:paraId="160F3C91" w14:textId="77777777" w:rsidR="00AA68C6" w:rsidRPr="001327A1" w:rsidRDefault="00AA68C6" w:rsidP="00AA68C6">
      <w:pPr>
        <w:numPr>
          <w:ilvl w:val="0"/>
          <w:numId w:val="23"/>
        </w:numPr>
        <w:spacing w:after="0" w:line="240" w:lineRule="auto"/>
        <w:rPr>
          <w:rFonts w:eastAsia="Times New Roman"/>
          <w:u w:val="single"/>
        </w:rPr>
      </w:pPr>
      <w:r w:rsidRPr="001327A1">
        <w:rPr>
          <w:rFonts w:eastAsia="Times New Roman"/>
          <w:u w:val="single"/>
        </w:rPr>
        <w:t xml:space="preserve">Testing </w:t>
      </w:r>
    </w:p>
    <w:p w14:paraId="61933AD3" w14:textId="77777777" w:rsidR="00AA68C6" w:rsidRPr="008E05F8" w:rsidRDefault="00AA68C6" w:rsidP="00AA68C6">
      <w:pPr>
        <w:numPr>
          <w:ilvl w:val="1"/>
          <w:numId w:val="23"/>
        </w:numPr>
        <w:spacing w:after="0" w:line="240" w:lineRule="auto"/>
        <w:rPr>
          <w:rFonts w:eastAsia="Times New Roman"/>
        </w:rPr>
      </w:pPr>
      <w:r w:rsidRPr="008E05F8">
        <w:rPr>
          <w:rFonts w:eastAsia="Times New Roman"/>
        </w:rPr>
        <w:t>Generate test plans</w:t>
      </w:r>
    </w:p>
    <w:p w14:paraId="68449AAC" w14:textId="77777777" w:rsidR="00AA68C6" w:rsidRPr="008E05F8" w:rsidRDefault="00AA68C6" w:rsidP="00AA68C6">
      <w:pPr>
        <w:numPr>
          <w:ilvl w:val="1"/>
          <w:numId w:val="23"/>
        </w:numPr>
        <w:spacing w:after="0" w:line="240" w:lineRule="auto"/>
        <w:rPr>
          <w:rFonts w:eastAsia="Times New Roman"/>
        </w:rPr>
      </w:pPr>
      <w:r w:rsidRPr="008E05F8">
        <w:rPr>
          <w:rFonts w:eastAsia="Times New Roman"/>
        </w:rPr>
        <w:t>Data testing</w:t>
      </w:r>
    </w:p>
    <w:p w14:paraId="2AEEB983" w14:textId="77777777" w:rsidR="00AA68C6" w:rsidRPr="008E05F8" w:rsidRDefault="00AA68C6" w:rsidP="00AA68C6">
      <w:pPr>
        <w:numPr>
          <w:ilvl w:val="1"/>
          <w:numId w:val="23"/>
        </w:numPr>
        <w:spacing w:after="0" w:line="240" w:lineRule="auto"/>
        <w:rPr>
          <w:rFonts w:eastAsia="Times New Roman"/>
        </w:rPr>
      </w:pPr>
      <w:r w:rsidRPr="008E05F8">
        <w:rPr>
          <w:rFonts w:eastAsia="Times New Roman"/>
        </w:rPr>
        <w:t>Functional testing</w:t>
      </w:r>
    </w:p>
    <w:p w14:paraId="234FA830" w14:textId="77777777" w:rsidR="00AA68C6" w:rsidRPr="008E05F8" w:rsidRDefault="00AA68C6" w:rsidP="00AA68C6">
      <w:pPr>
        <w:numPr>
          <w:ilvl w:val="1"/>
          <w:numId w:val="23"/>
        </w:numPr>
        <w:spacing w:after="0" w:line="240" w:lineRule="auto"/>
        <w:rPr>
          <w:rFonts w:eastAsia="Times New Roman"/>
        </w:rPr>
      </w:pPr>
      <w:r w:rsidRPr="008E05F8">
        <w:rPr>
          <w:rFonts w:eastAsia="Times New Roman"/>
        </w:rPr>
        <w:t>Regression testing</w:t>
      </w:r>
    </w:p>
    <w:p w14:paraId="41F40BDC" w14:textId="77777777" w:rsidR="00AA68C6" w:rsidRPr="001327A1" w:rsidRDefault="00AA68C6" w:rsidP="00AA68C6">
      <w:pPr>
        <w:numPr>
          <w:ilvl w:val="0"/>
          <w:numId w:val="23"/>
        </w:numPr>
        <w:spacing w:after="0" w:line="240" w:lineRule="auto"/>
        <w:rPr>
          <w:rFonts w:eastAsia="Times New Roman"/>
          <w:u w:val="single"/>
        </w:rPr>
      </w:pPr>
      <w:r w:rsidRPr="001327A1">
        <w:rPr>
          <w:rFonts w:eastAsia="Times New Roman"/>
          <w:u w:val="single"/>
        </w:rPr>
        <w:t>Go-live preparation</w:t>
      </w:r>
    </w:p>
    <w:p w14:paraId="4A77C945" w14:textId="77777777" w:rsidR="00AA68C6" w:rsidRDefault="00AA68C6" w:rsidP="00AA68C6">
      <w:pPr>
        <w:numPr>
          <w:ilvl w:val="1"/>
          <w:numId w:val="23"/>
        </w:numPr>
        <w:spacing w:after="0" w:line="240" w:lineRule="auto"/>
        <w:rPr>
          <w:rFonts w:eastAsia="Times New Roman"/>
        </w:rPr>
      </w:pPr>
      <w:r>
        <w:rPr>
          <w:rFonts w:eastAsia="Times New Roman"/>
        </w:rPr>
        <w:t>Testing Review</w:t>
      </w:r>
    </w:p>
    <w:p w14:paraId="70712771" w14:textId="77777777" w:rsidR="00AA68C6" w:rsidRPr="008E05F8" w:rsidRDefault="00AA68C6" w:rsidP="00AA68C6">
      <w:pPr>
        <w:numPr>
          <w:ilvl w:val="1"/>
          <w:numId w:val="23"/>
        </w:numPr>
        <w:spacing w:after="0" w:line="240" w:lineRule="auto"/>
        <w:rPr>
          <w:rFonts w:eastAsia="Times New Roman"/>
        </w:rPr>
      </w:pPr>
      <w:r w:rsidRPr="008E05F8">
        <w:rPr>
          <w:rFonts w:eastAsia="Times New Roman"/>
        </w:rPr>
        <w:t>Documentation</w:t>
      </w:r>
    </w:p>
    <w:p w14:paraId="40030FEA" w14:textId="77777777" w:rsidR="00AA68C6" w:rsidRDefault="00AA68C6" w:rsidP="00AA68C6">
      <w:pPr>
        <w:numPr>
          <w:ilvl w:val="1"/>
          <w:numId w:val="23"/>
        </w:numPr>
        <w:spacing w:after="0" w:line="240" w:lineRule="auto"/>
        <w:rPr>
          <w:rFonts w:eastAsia="Times New Roman"/>
        </w:rPr>
      </w:pPr>
      <w:r w:rsidRPr="008E05F8">
        <w:rPr>
          <w:rFonts w:eastAsia="Times New Roman"/>
        </w:rPr>
        <w:t xml:space="preserve">Training </w:t>
      </w:r>
    </w:p>
    <w:p w14:paraId="50865335" w14:textId="77777777" w:rsidR="00AA68C6" w:rsidRPr="008E05F8" w:rsidRDefault="00AA68C6" w:rsidP="00AA68C6">
      <w:pPr>
        <w:numPr>
          <w:ilvl w:val="1"/>
          <w:numId w:val="23"/>
        </w:numPr>
        <w:spacing w:after="0" w:line="240" w:lineRule="auto"/>
        <w:rPr>
          <w:rFonts w:eastAsia="Times New Roman"/>
        </w:rPr>
      </w:pPr>
      <w:r>
        <w:rPr>
          <w:rFonts w:eastAsia="Times New Roman"/>
        </w:rPr>
        <w:t>Planning</w:t>
      </w:r>
    </w:p>
    <w:p w14:paraId="4C32F1DE" w14:textId="77777777" w:rsidR="00AA68C6" w:rsidRPr="001327A1" w:rsidRDefault="00AA68C6" w:rsidP="00AA68C6">
      <w:pPr>
        <w:numPr>
          <w:ilvl w:val="0"/>
          <w:numId w:val="23"/>
        </w:numPr>
        <w:spacing w:after="0" w:line="240" w:lineRule="auto"/>
        <w:rPr>
          <w:rFonts w:eastAsia="Times New Roman"/>
          <w:u w:val="single"/>
        </w:rPr>
      </w:pPr>
      <w:r w:rsidRPr="001327A1">
        <w:rPr>
          <w:rFonts w:eastAsia="Times New Roman"/>
          <w:u w:val="single"/>
        </w:rPr>
        <w:t>Post go-live hyper care</w:t>
      </w:r>
    </w:p>
    <w:p w14:paraId="5975B4C7" w14:textId="77777777" w:rsidR="00AA68C6" w:rsidRPr="001327A1" w:rsidRDefault="00AA68C6" w:rsidP="00AA68C6">
      <w:pPr>
        <w:numPr>
          <w:ilvl w:val="0"/>
          <w:numId w:val="23"/>
        </w:numPr>
        <w:spacing w:after="0" w:line="240" w:lineRule="auto"/>
        <w:rPr>
          <w:rFonts w:eastAsia="Times New Roman"/>
          <w:u w:val="single"/>
        </w:rPr>
      </w:pPr>
      <w:r w:rsidRPr="001327A1">
        <w:rPr>
          <w:rFonts w:eastAsia="Times New Roman"/>
          <w:u w:val="single"/>
        </w:rPr>
        <w:t>Final report on outcomes and metrics achieved</w:t>
      </w:r>
    </w:p>
    <w:p w14:paraId="418C8D2D" w14:textId="5A9D906F" w:rsidR="00746130" w:rsidRDefault="00746130" w:rsidP="00AA68C6">
      <w:pPr>
        <w:spacing w:after="0" w:line="240" w:lineRule="auto"/>
        <w:rPr>
          <w:rFonts w:eastAsia="Times New Roman"/>
        </w:rPr>
      </w:pPr>
      <w:r w:rsidRPr="008473EF">
        <w:rPr>
          <w:rFonts w:eastAsia="Times New Roman"/>
          <w:u w:val="single"/>
        </w:rPr>
        <w:t>Note:</w:t>
      </w:r>
      <w:r w:rsidRPr="008473EF">
        <w:rPr>
          <w:rFonts w:eastAsia="Times New Roman"/>
        </w:rPr>
        <w:t xml:space="preserve"> Activities involved in this scope of work may involve travel to the UK.</w:t>
      </w:r>
      <w:r w:rsidR="00EB3C63" w:rsidRPr="008473EF">
        <w:rPr>
          <w:rFonts w:eastAsia="Times New Roman"/>
        </w:rPr>
        <w:t xml:space="preserve"> Alternatively, bidders are requested to specify if they have resources in the UK that may be readily available to support these activities in lieu of travel to the UK by US-based resources.</w:t>
      </w:r>
    </w:p>
    <w:p w14:paraId="06244809" w14:textId="77777777" w:rsidR="00EB3C63" w:rsidRPr="001327A1" w:rsidRDefault="00EB3C63" w:rsidP="00AA68C6">
      <w:pPr>
        <w:spacing w:after="0" w:line="240" w:lineRule="auto"/>
        <w:rPr>
          <w:rFonts w:eastAsia="Times New Roman"/>
          <w:u w:val="single"/>
        </w:rPr>
      </w:pPr>
    </w:p>
    <w:p w14:paraId="6829B25A" w14:textId="1D95BE44" w:rsidR="008E05F8" w:rsidRPr="008E05F8" w:rsidRDefault="00D53A87" w:rsidP="008E05F8">
      <w:pPr>
        <w:pStyle w:val="Heading2"/>
        <w:rPr>
          <w:rFonts w:asciiTheme="minorHAnsi" w:hAnsiTheme="minorHAnsi"/>
        </w:rPr>
      </w:pPr>
      <w:bookmarkStart w:id="11" w:name="_Toc499126526"/>
      <w:r>
        <w:rPr>
          <w:rFonts w:asciiTheme="minorHAnsi" w:hAnsiTheme="minorHAnsi"/>
        </w:rPr>
        <w:t xml:space="preserve">Part </w:t>
      </w:r>
      <w:r w:rsidR="008E05F8">
        <w:rPr>
          <w:rFonts w:asciiTheme="minorHAnsi" w:hAnsiTheme="minorHAnsi"/>
        </w:rPr>
        <w:t>3</w:t>
      </w:r>
      <w:r w:rsidR="008E05F8" w:rsidRPr="008E05F8">
        <w:rPr>
          <w:rFonts w:asciiTheme="minorHAnsi" w:hAnsiTheme="minorHAnsi"/>
        </w:rPr>
        <w:t xml:space="preserve">: </w:t>
      </w:r>
      <w:r w:rsidR="008E05F8">
        <w:rPr>
          <w:rFonts w:asciiTheme="minorHAnsi" w:hAnsiTheme="minorHAnsi"/>
        </w:rPr>
        <w:t>Public Donor Systems Assessment</w:t>
      </w:r>
      <w:bookmarkEnd w:id="11"/>
    </w:p>
    <w:p w14:paraId="107B1091" w14:textId="64375CD0" w:rsidR="002674BA" w:rsidRDefault="002674BA" w:rsidP="002674BA">
      <w:pPr>
        <w:pStyle w:val="BodyText"/>
      </w:pPr>
      <w:r>
        <w:t xml:space="preserve">For the last 8 years, </w:t>
      </w:r>
      <w:r w:rsidR="003871CD">
        <w:t xml:space="preserve">IRC </w:t>
      </w:r>
      <w:r>
        <w:t xml:space="preserve">has used </w:t>
      </w:r>
      <w:r w:rsidR="003871CD">
        <w:t>a custom solution for the management of large public donors and awards</w:t>
      </w:r>
      <w:r>
        <w:t xml:space="preserve"> throughout their lifecycle – the Opportunity Tracking Information System (OTIS). Currently, IRC is implementing Microsoft Dynamics 365 (D365) which will implement financial tracking of awards but cover areas of the award lifecycle including:</w:t>
      </w:r>
    </w:p>
    <w:p w14:paraId="4FFC571F" w14:textId="44744EEB" w:rsidR="002674BA" w:rsidRDefault="002674BA" w:rsidP="00EE5D42">
      <w:pPr>
        <w:pStyle w:val="BodyText"/>
        <w:numPr>
          <w:ilvl w:val="0"/>
          <w:numId w:val="29"/>
        </w:numPr>
        <w:spacing w:after="0"/>
      </w:pPr>
      <w:r>
        <w:t>Public donor relationship management</w:t>
      </w:r>
    </w:p>
    <w:p w14:paraId="467DA202" w14:textId="1EA71A67" w:rsidR="002674BA" w:rsidRDefault="002674BA" w:rsidP="00EE5D42">
      <w:pPr>
        <w:pStyle w:val="BodyText"/>
        <w:numPr>
          <w:ilvl w:val="0"/>
          <w:numId w:val="29"/>
        </w:numPr>
        <w:spacing w:after="0"/>
      </w:pPr>
      <w:r>
        <w:t>Opportunity development</w:t>
      </w:r>
    </w:p>
    <w:p w14:paraId="5C49AFA3" w14:textId="7EC691B8" w:rsidR="002674BA" w:rsidRDefault="002674BA" w:rsidP="00EE5D42">
      <w:pPr>
        <w:pStyle w:val="BodyText"/>
        <w:numPr>
          <w:ilvl w:val="0"/>
          <w:numId w:val="29"/>
        </w:numPr>
        <w:spacing w:after="0"/>
      </w:pPr>
      <w:r>
        <w:t xml:space="preserve">Donor reporting </w:t>
      </w:r>
    </w:p>
    <w:p w14:paraId="6E001372" w14:textId="5E146890" w:rsidR="002674BA" w:rsidRDefault="002674BA" w:rsidP="00EE5D42">
      <w:pPr>
        <w:pStyle w:val="BodyText"/>
        <w:numPr>
          <w:ilvl w:val="0"/>
          <w:numId w:val="29"/>
        </w:numPr>
        <w:spacing w:after="0"/>
      </w:pPr>
      <w:r>
        <w:t>Indicator collection and aggregation and management</w:t>
      </w:r>
    </w:p>
    <w:p w14:paraId="1BB960D2" w14:textId="4C570998" w:rsidR="002674BA" w:rsidRDefault="002674BA" w:rsidP="00EE5D42">
      <w:pPr>
        <w:pStyle w:val="BodyText"/>
        <w:numPr>
          <w:ilvl w:val="0"/>
          <w:numId w:val="29"/>
        </w:numPr>
        <w:spacing w:after="0"/>
      </w:pPr>
      <w:r>
        <w:t>Document management</w:t>
      </w:r>
    </w:p>
    <w:p w14:paraId="4B6C3636" w14:textId="77777777" w:rsidR="002674BA" w:rsidRDefault="002674BA" w:rsidP="00EE5D42">
      <w:pPr>
        <w:pStyle w:val="BodyText"/>
        <w:numPr>
          <w:ilvl w:val="0"/>
          <w:numId w:val="29"/>
        </w:numPr>
        <w:spacing w:after="0"/>
      </w:pPr>
      <w:r>
        <w:t>Time management</w:t>
      </w:r>
    </w:p>
    <w:p w14:paraId="31C421F2" w14:textId="116886B2" w:rsidR="002674BA" w:rsidRDefault="002674BA" w:rsidP="00EE5D42">
      <w:pPr>
        <w:pStyle w:val="BodyText"/>
        <w:numPr>
          <w:ilvl w:val="0"/>
          <w:numId w:val="29"/>
        </w:numPr>
        <w:spacing w:after="0"/>
      </w:pPr>
      <w:r>
        <w:t>Unified functional award reporting</w:t>
      </w:r>
    </w:p>
    <w:p w14:paraId="22D13ED9" w14:textId="48F8F3EA" w:rsidR="002674BA" w:rsidRDefault="002674BA" w:rsidP="00EE5D42">
      <w:pPr>
        <w:pStyle w:val="BodyText"/>
        <w:numPr>
          <w:ilvl w:val="0"/>
          <w:numId w:val="29"/>
        </w:numPr>
        <w:spacing w:after="0"/>
      </w:pPr>
      <w:r>
        <w:t xml:space="preserve">Work planning and </w:t>
      </w:r>
      <w:proofErr w:type="spellStart"/>
      <w:r>
        <w:t>logframes</w:t>
      </w:r>
      <w:proofErr w:type="spellEnd"/>
    </w:p>
    <w:p w14:paraId="11B2427C" w14:textId="3FC228EE" w:rsidR="002674BA" w:rsidRDefault="002674BA" w:rsidP="00EE5D42">
      <w:pPr>
        <w:pStyle w:val="BodyText"/>
        <w:numPr>
          <w:ilvl w:val="0"/>
          <w:numId w:val="29"/>
        </w:numPr>
        <w:spacing w:after="0"/>
      </w:pPr>
      <w:r>
        <w:t xml:space="preserve">Donor rule compliance </w:t>
      </w:r>
    </w:p>
    <w:p w14:paraId="6D91BFEB" w14:textId="77777777" w:rsidR="002674BA" w:rsidRDefault="002674BA" w:rsidP="002674BA">
      <w:pPr>
        <w:pStyle w:val="BodyText"/>
        <w:spacing w:after="0"/>
      </w:pPr>
    </w:p>
    <w:p w14:paraId="0B7C9555" w14:textId="0827B001" w:rsidR="002674BA" w:rsidRDefault="002674BA" w:rsidP="002674BA">
      <w:pPr>
        <w:pStyle w:val="BodyText"/>
        <w:spacing w:after="0"/>
      </w:pPr>
      <w:r>
        <w:t xml:space="preserve">In light of D365, IRC seeks to assess the utility of Salesforce for public donor CRM and award management. </w:t>
      </w:r>
    </w:p>
    <w:p w14:paraId="7597D9F2" w14:textId="77777777" w:rsidR="002674BA" w:rsidRDefault="002674BA" w:rsidP="002674BA">
      <w:pPr>
        <w:pStyle w:val="BodyText"/>
        <w:spacing w:after="0"/>
      </w:pPr>
    </w:p>
    <w:p w14:paraId="6AA1B507" w14:textId="3C92CC9B" w:rsidR="002674BA" w:rsidRDefault="002674BA" w:rsidP="00C6773C">
      <w:pPr>
        <w:pStyle w:val="BodyText"/>
      </w:pPr>
      <w:r>
        <w:t>IRC anticipates the following activity in support this part of the RFP:</w:t>
      </w:r>
    </w:p>
    <w:p w14:paraId="7BE42905" w14:textId="1B975C16" w:rsidR="002674BA" w:rsidRPr="001327A1" w:rsidRDefault="002674BA" w:rsidP="00EE5D42">
      <w:pPr>
        <w:numPr>
          <w:ilvl w:val="0"/>
          <w:numId w:val="30"/>
        </w:numPr>
        <w:spacing w:after="0" w:line="240" w:lineRule="auto"/>
        <w:rPr>
          <w:rFonts w:eastAsia="Times New Roman"/>
          <w:u w:val="single"/>
        </w:rPr>
      </w:pPr>
      <w:r w:rsidRPr="001327A1">
        <w:rPr>
          <w:rFonts w:eastAsia="Times New Roman"/>
          <w:u w:val="single"/>
        </w:rPr>
        <w:t xml:space="preserve">Discovery and analysis as </w:t>
      </w:r>
      <w:r w:rsidR="00AA68C6">
        <w:rPr>
          <w:rFonts w:eastAsia="Times New Roman"/>
          <w:u w:val="single"/>
        </w:rPr>
        <w:t>a</w:t>
      </w:r>
      <w:r w:rsidR="00AA68C6" w:rsidRPr="001327A1">
        <w:rPr>
          <w:rFonts w:eastAsia="Times New Roman"/>
          <w:u w:val="single"/>
        </w:rPr>
        <w:t>pplicable</w:t>
      </w:r>
    </w:p>
    <w:p w14:paraId="7B069CEC" w14:textId="77777777" w:rsidR="002674BA" w:rsidRPr="008E05F8" w:rsidRDefault="002674BA" w:rsidP="00EE5D42">
      <w:pPr>
        <w:numPr>
          <w:ilvl w:val="1"/>
          <w:numId w:val="30"/>
        </w:numPr>
        <w:spacing w:after="0" w:line="240" w:lineRule="auto"/>
        <w:rPr>
          <w:rFonts w:eastAsia="Times New Roman"/>
        </w:rPr>
      </w:pPr>
      <w:r w:rsidRPr="008E05F8">
        <w:rPr>
          <w:rFonts w:eastAsia="Times New Roman"/>
        </w:rPr>
        <w:t>Perform interviews / workshops to develop stakeholder input</w:t>
      </w:r>
    </w:p>
    <w:p w14:paraId="47BF1088" w14:textId="494B37CA" w:rsidR="002674BA" w:rsidRPr="008E05F8" w:rsidRDefault="002674BA" w:rsidP="00EE5D42">
      <w:pPr>
        <w:numPr>
          <w:ilvl w:val="1"/>
          <w:numId w:val="30"/>
        </w:numPr>
        <w:spacing w:after="0" w:line="240" w:lineRule="auto"/>
        <w:rPr>
          <w:rFonts w:eastAsia="Times New Roman"/>
        </w:rPr>
      </w:pPr>
      <w:r>
        <w:rPr>
          <w:rFonts w:eastAsia="Times New Roman"/>
        </w:rPr>
        <w:t>High-level b</w:t>
      </w:r>
      <w:r w:rsidRPr="008E05F8">
        <w:rPr>
          <w:rFonts w:eastAsia="Times New Roman"/>
        </w:rPr>
        <w:t>usiness process analysis</w:t>
      </w:r>
      <w:r>
        <w:rPr>
          <w:rFonts w:eastAsia="Times New Roman"/>
        </w:rPr>
        <w:t xml:space="preserve"> – note IRC does not expect full business process review and design as part of the strategy development but the strategy should include analysis and enumeration of </w:t>
      </w:r>
      <w:r w:rsidR="00D53A87">
        <w:rPr>
          <w:rFonts w:eastAsia="Times New Roman"/>
        </w:rPr>
        <w:t xml:space="preserve">gaps and </w:t>
      </w:r>
      <w:r>
        <w:rPr>
          <w:rFonts w:eastAsia="Times New Roman"/>
        </w:rPr>
        <w:t xml:space="preserve">opportunities where IRC should further investigate </w:t>
      </w:r>
      <w:r w:rsidR="00D53A87">
        <w:rPr>
          <w:rFonts w:eastAsia="Times New Roman"/>
        </w:rPr>
        <w:t>changes or adopt</w:t>
      </w:r>
      <w:r>
        <w:rPr>
          <w:rFonts w:eastAsia="Times New Roman"/>
        </w:rPr>
        <w:t xml:space="preserve"> industry best practices</w:t>
      </w:r>
    </w:p>
    <w:p w14:paraId="30F40393" w14:textId="77777777" w:rsidR="00D53A87" w:rsidRDefault="00D53A87" w:rsidP="00EE5D42">
      <w:pPr>
        <w:numPr>
          <w:ilvl w:val="1"/>
          <w:numId w:val="30"/>
        </w:numPr>
        <w:spacing w:after="0" w:line="240" w:lineRule="auto"/>
        <w:rPr>
          <w:rFonts w:eastAsia="Times New Roman"/>
        </w:rPr>
      </w:pPr>
      <w:r w:rsidRPr="00020953">
        <w:rPr>
          <w:rFonts w:eastAsia="Times New Roman"/>
        </w:rPr>
        <w:t>Review of key data elements and data models</w:t>
      </w:r>
    </w:p>
    <w:p w14:paraId="07EA028F" w14:textId="77777777" w:rsidR="002674BA" w:rsidRPr="008E05F8" w:rsidRDefault="002674BA" w:rsidP="00EE5D42">
      <w:pPr>
        <w:numPr>
          <w:ilvl w:val="1"/>
          <w:numId w:val="30"/>
        </w:numPr>
        <w:spacing w:after="0" w:line="240" w:lineRule="auto"/>
        <w:rPr>
          <w:rFonts w:eastAsia="Times New Roman"/>
        </w:rPr>
      </w:pPr>
      <w:r w:rsidRPr="008E05F8">
        <w:rPr>
          <w:rFonts w:eastAsia="Times New Roman"/>
        </w:rPr>
        <w:t>Functional, reporting, and data requirements and gaps</w:t>
      </w:r>
    </w:p>
    <w:p w14:paraId="02116025" w14:textId="646ADB3B" w:rsidR="00D53A87" w:rsidRPr="00020953" w:rsidRDefault="00D53A87" w:rsidP="00EE5D42">
      <w:pPr>
        <w:numPr>
          <w:ilvl w:val="1"/>
          <w:numId w:val="30"/>
        </w:numPr>
        <w:spacing w:after="0" w:line="240" w:lineRule="auto"/>
        <w:rPr>
          <w:rFonts w:eastAsia="Times New Roman"/>
        </w:rPr>
      </w:pPr>
      <w:r>
        <w:rPr>
          <w:rFonts w:eastAsia="Times New Roman"/>
        </w:rPr>
        <w:lastRenderedPageBreak/>
        <w:t>Review of Salesforce marketplace and applicable options</w:t>
      </w:r>
    </w:p>
    <w:p w14:paraId="2F6C3F54" w14:textId="77777777" w:rsidR="002674BA" w:rsidRDefault="002674BA" w:rsidP="00EE5D42">
      <w:pPr>
        <w:numPr>
          <w:ilvl w:val="1"/>
          <w:numId w:val="30"/>
        </w:numPr>
        <w:spacing w:after="0" w:line="240" w:lineRule="auto"/>
        <w:rPr>
          <w:rFonts w:eastAsia="Times New Roman"/>
        </w:rPr>
      </w:pPr>
      <w:r>
        <w:rPr>
          <w:rFonts w:eastAsia="Times New Roman"/>
        </w:rPr>
        <w:t>External environment analysis</w:t>
      </w:r>
    </w:p>
    <w:p w14:paraId="66C6512E" w14:textId="77777777" w:rsidR="002674BA" w:rsidRDefault="002674BA" w:rsidP="00EE5D42">
      <w:pPr>
        <w:numPr>
          <w:ilvl w:val="2"/>
          <w:numId w:val="30"/>
        </w:numPr>
        <w:spacing w:after="0" w:line="240" w:lineRule="auto"/>
        <w:rPr>
          <w:rFonts w:eastAsia="Times New Roman"/>
        </w:rPr>
      </w:pPr>
      <w:r>
        <w:rPr>
          <w:rFonts w:eastAsia="Times New Roman"/>
        </w:rPr>
        <w:t>NGO sector</w:t>
      </w:r>
    </w:p>
    <w:p w14:paraId="61253F7B" w14:textId="77777777" w:rsidR="002674BA" w:rsidRDefault="002674BA" w:rsidP="00EE5D42">
      <w:pPr>
        <w:numPr>
          <w:ilvl w:val="2"/>
          <w:numId w:val="30"/>
        </w:numPr>
        <w:spacing w:after="0" w:line="240" w:lineRule="auto"/>
        <w:rPr>
          <w:rFonts w:eastAsia="Times New Roman"/>
        </w:rPr>
      </w:pPr>
      <w:r>
        <w:rPr>
          <w:rFonts w:eastAsia="Times New Roman"/>
        </w:rPr>
        <w:t>Nonprofit sector</w:t>
      </w:r>
    </w:p>
    <w:p w14:paraId="6187DE7F" w14:textId="77777777" w:rsidR="002674BA" w:rsidRPr="001327A1" w:rsidRDefault="002674BA" w:rsidP="00EE5D42">
      <w:pPr>
        <w:numPr>
          <w:ilvl w:val="0"/>
          <w:numId w:val="30"/>
        </w:numPr>
        <w:spacing w:after="0" w:line="240" w:lineRule="auto"/>
        <w:rPr>
          <w:rFonts w:eastAsia="Times New Roman"/>
          <w:u w:val="single"/>
        </w:rPr>
      </w:pPr>
      <w:r w:rsidRPr="001327A1">
        <w:rPr>
          <w:rFonts w:eastAsia="Times New Roman"/>
          <w:u w:val="single"/>
        </w:rPr>
        <w:t xml:space="preserve">Strategy </w:t>
      </w:r>
    </w:p>
    <w:p w14:paraId="73502917" w14:textId="7C2F11C4" w:rsidR="00D53A87" w:rsidRDefault="00D53A87" w:rsidP="00EE5D42">
      <w:pPr>
        <w:numPr>
          <w:ilvl w:val="1"/>
          <w:numId w:val="30"/>
        </w:numPr>
        <w:spacing w:after="0" w:line="240" w:lineRule="auto"/>
        <w:rPr>
          <w:rFonts w:eastAsia="Times New Roman"/>
        </w:rPr>
      </w:pPr>
      <w:r>
        <w:rPr>
          <w:rFonts w:eastAsia="Times New Roman"/>
        </w:rPr>
        <w:t>Develop a high level assessment of IRC’s options for moving public donor management into Salesforce</w:t>
      </w:r>
    </w:p>
    <w:p w14:paraId="1A2AEF67" w14:textId="32DD0660" w:rsidR="00D53A87" w:rsidRDefault="00D53A87" w:rsidP="00EE5D42">
      <w:pPr>
        <w:numPr>
          <w:ilvl w:val="2"/>
          <w:numId w:val="30"/>
        </w:numPr>
        <w:spacing w:after="0" w:line="240" w:lineRule="auto"/>
        <w:rPr>
          <w:rFonts w:eastAsia="Times New Roman"/>
        </w:rPr>
      </w:pPr>
      <w:r>
        <w:rPr>
          <w:rFonts w:eastAsia="Times New Roman"/>
        </w:rPr>
        <w:t>Pros</w:t>
      </w:r>
    </w:p>
    <w:p w14:paraId="34C98AC2" w14:textId="133DBF10" w:rsidR="00D53A87" w:rsidRDefault="00D53A87" w:rsidP="00EE5D42">
      <w:pPr>
        <w:numPr>
          <w:ilvl w:val="2"/>
          <w:numId w:val="30"/>
        </w:numPr>
        <w:spacing w:after="0" w:line="240" w:lineRule="auto"/>
        <w:rPr>
          <w:rFonts w:eastAsia="Times New Roman"/>
        </w:rPr>
      </w:pPr>
      <w:r>
        <w:rPr>
          <w:rFonts w:eastAsia="Times New Roman"/>
        </w:rPr>
        <w:t>Cons</w:t>
      </w:r>
    </w:p>
    <w:p w14:paraId="644A58CE" w14:textId="639668B6" w:rsidR="00D53A87" w:rsidRDefault="00D53A87" w:rsidP="00EE5D42">
      <w:pPr>
        <w:numPr>
          <w:ilvl w:val="2"/>
          <w:numId w:val="30"/>
        </w:numPr>
        <w:spacing w:after="0" w:line="240" w:lineRule="auto"/>
        <w:rPr>
          <w:rFonts w:eastAsia="Times New Roman"/>
        </w:rPr>
      </w:pPr>
      <w:r>
        <w:rPr>
          <w:rFonts w:eastAsia="Times New Roman"/>
        </w:rPr>
        <w:t>Costs</w:t>
      </w:r>
    </w:p>
    <w:p w14:paraId="42D795B0" w14:textId="4488ADC9" w:rsidR="00D53A87" w:rsidRDefault="00D53A87" w:rsidP="00EE5D42">
      <w:pPr>
        <w:numPr>
          <w:ilvl w:val="2"/>
          <w:numId w:val="30"/>
        </w:numPr>
        <w:spacing w:after="0" w:line="240" w:lineRule="auto"/>
        <w:rPr>
          <w:rFonts w:eastAsia="Times New Roman"/>
        </w:rPr>
      </w:pPr>
      <w:r>
        <w:rPr>
          <w:rFonts w:eastAsia="Times New Roman"/>
        </w:rPr>
        <w:t>Timelines</w:t>
      </w:r>
    </w:p>
    <w:p w14:paraId="47DFB9F9" w14:textId="6E56157D" w:rsidR="00D53A87" w:rsidRDefault="00D53A87" w:rsidP="00EE5D42">
      <w:pPr>
        <w:numPr>
          <w:ilvl w:val="1"/>
          <w:numId w:val="30"/>
        </w:numPr>
        <w:spacing w:after="0" w:line="240" w:lineRule="auto"/>
        <w:rPr>
          <w:rFonts w:eastAsia="Times New Roman"/>
        </w:rPr>
      </w:pPr>
      <w:r>
        <w:rPr>
          <w:rFonts w:eastAsia="Times New Roman"/>
        </w:rPr>
        <w:t>Develop a high level assessment of IRC’s options for moving whole lifecycle award management into Salesforce</w:t>
      </w:r>
    </w:p>
    <w:p w14:paraId="6CEE6045" w14:textId="77777777" w:rsidR="00D53A87" w:rsidRDefault="00D53A87" w:rsidP="00EE5D42">
      <w:pPr>
        <w:numPr>
          <w:ilvl w:val="2"/>
          <w:numId w:val="30"/>
        </w:numPr>
        <w:spacing w:after="0" w:line="240" w:lineRule="auto"/>
        <w:rPr>
          <w:rFonts w:eastAsia="Times New Roman"/>
        </w:rPr>
      </w:pPr>
      <w:r>
        <w:rPr>
          <w:rFonts w:eastAsia="Times New Roman"/>
        </w:rPr>
        <w:t>Pros</w:t>
      </w:r>
    </w:p>
    <w:p w14:paraId="0FF0169A" w14:textId="77777777" w:rsidR="00D53A87" w:rsidRDefault="00D53A87" w:rsidP="00EE5D42">
      <w:pPr>
        <w:numPr>
          <w:ilvl w:val="2"/>
          <w:numId w:val="30"/>
        </w:numPr>
        <w:spacing w:after="0" w:line="240" w:lineRule="auto"/>
        <w:rPr>
          <w:rFonts w:eastAsia="Times New Roman"/>
        </w:rPr>
      </w:pPr>
      <w:r>
        <w:rPr>
          <w:rFonts w:eastAsia="Times New Roman"/>
        </w:rPr>
        <w:t>Cons</w:t>
      </w:r>
    </w:p>
    <w:p w14:paraId="089FDC34" w14:textId="77777777" w:rsidR="00D53A87" w:rsidRDefault="00D53A87" w:rsidP="00EE5D42">
      <w:pPr>
        <w:numPr>
          <w:ilvl w:val="2"/>
          <w:numId w:val="30"/>
        </w:numPr>
        <w:spacing w:after="0" w:line="240" w:lineRule="auto"/>
        <w:rPr>
          <w:rFonts w:eastAsia="Times New Roman"/>
        </w:rPr>
      </w:pPr>
      <w:r>
        <w:rPr>
          <w:rFonts w:eastAsia="Times New Roman"/>
        </w:rPr>
        <w:t>Costs</w:t>
      </w:r>
    </w:p>
    <w:p w14:paraId="1C3BFDEA" w14:textId="0B823377" w:rsidR="00D53A87" w:rsidRPr="00D53A87" w:rsidRDefault="00D53A87" w:rsidP="00EE5D42">
      <w:pPr>
        <w:numPr>
          <w:ilvl w:val="2"/>
          <w:numId w:val="30"/>
        </w:numPr>
        <w:spacing w:after="0" w:line="240" w:lineRule="auto"/>
        <w:rPr>
          <w:rFonts w:eastAsia="Times New Roman"/>
        </w:rPr>
      </w:pPr>
      <w:r>
        <w:rPr>
          <w:rFonts w:eastAsia="Times New Roman"/>
        </w:rPr>
        <w:t>Timelines</w:t>
      </w:r>
    </w:p>
    <w:p w14:paraId="5EAD3247" w14:textId="77777777" w:rsidR="00DF4E9A" w:rsidRDefault="00DF4E9A" w:rsidP="00ED3984">
      <w:pPr>
        <w:widowControl w:val="0"/>
        <w:autoSpaceDE w:val="0"/>
        <w:autoSpaceDN w:val="0"/>
        <w:adjustRightInd w:val="0"/>
        <w:snapToGrid w:val="0"/>
        <w:spacing w:after="0" w:line="240" w:lineRule="auto"/>
        <w:rPr>
          <w:rFonts w:cs="Times New RomanPSMT"/>
          <w:color w:val="000000"/>
        </w:rPr>
      </w:pPr>
    </w:p>
    <w:p w14:paraId="11A42152" w14:textId="4EE269A4" w:rsidR="003871CD" w:rsidRPr="008E05F8" w:rsidRDefault="003871CD" w:rsidP="003871CD">
      <w:pPr>
        <w:pStyle w:val="Heading1"/>
      </w:pPr>
      <w:bookmarkStart w:id="12" w:name="_Toc499126527"/>
      <w:r>
        <w:t>Deliverables</w:t>
      </w:r>
      <w:bookmarkEnd w:id="12"/>
    </w:p>
    <w:p w14:paraId="490FBBEE" w14:textId="77777777" w:rsidR="003871CD" w:rsidRDefault="003871CD" w:rsidP="00ED3984">
      <w:pPr>
        <w:widowControl w:val="0"/>
        <w:autoSpaceDE w:val="0"/>
        <w:autoSpaceDN w:val="0"/>
        <w:adjustRightInd w:val="0"/>
        <w:snapToGrid w:val="0"/>
        <w:spacing w:after="0" w:line="240" w:lineRule="auto"/>
        <w:rPr>
          <w:rFonts w:cs="Times New RomanPSMT"/>
          <w:color w:val="000000"/>
        </w:rPr>
      </w:pPr>
    </w:p>
    <w:p w14:paraId="2F379CF5" w14:textId="0A316AEF" w:rsidR="003871CD" w:rsidRDefault="003871CD" w:rsidP="003871CD">
      <w:pPr>
        <w:spacing w:after="0"/>
      </w:pPr>
      <w:r w:rsidRPr="00D53A87">
        <w:t>The desired outcomes/deliverables of this initiative are</w:t>
      </w:r>
      <w:r w:rsidR="00D53A87">
        <w:t>.</w:t>
      </w:r>
    </w:p>
    <w:p w14:paraId="449D4445" w14:textId="77777777" w:rsidR="00D53A87" w:rsidRDefault="00D53A87" w:rsidP="003871CD">
      <w:pPr>
        <w:spacing w:after="0"/>
      </w:pPr>
    </w:p>
    <w:p w14:paraId="4C6BD8CE" w14:textId="0740CA36" w:rsidR="00AA68C6" w:rsidRPr="008E05F8" w:rsidRDefault="00AA68C6" w:rsidP="00AA68C6">
      <w:pPr>
        <w:pStyle w:val="Heading2"/>
        <w:rPr>
          <w:rFonts w:asciiTheme="minorHAnsi" w:hAnsiTheme="minorHAnsi"/>
        </w:rPr>
      </w:pPr>
      <w:bookmarkStart w:id="13" w:name="_Toc499126528"/>
      <w:r>
        <w:rPr>
          <w:rFonts w:asciiTheme="minorHAnsi" w:hAnsiTheme="minorHAnsi"/>
        </w:rPr>
        <w:t xml:space="preserve">Part 1: </w:t>
      </w:r>
      <w:r w:rsidRPr="008E05F8">
        <w:rPr>
          <w:rFonts w:asciiTheme="minorHAnsi" w:hAnsiTheme="minorHAnsi"/>
        </w:rPr>
        <w:t>GPP Strategy</w:t>
      </w:r>
      <w:bookmarkEnd w:id="13"/>
      <w:r w:rsidRPr="008E05F8">
        <w:rPr>
          <w:rFonts w:asciiTheme="minorHAnsi" w:hAnsiTheme="minorHAnsi"/>
        </w:rPr>
        <w:t xml:space="preserve"> </w:t>
      </w:r>
    </w:p>
    <w:p w14:paraId="60693A57" w14:textId="77777777" w:rsidR="00AA68C6" w:rsidRDefault="00AA68C6" w:rsidP="00AA68C6">
      <w:pPr>
        <w:spacing w:after="0" w:line="240" w:lineRule="auto"/>
        <w:ind w:left="720"/>
        <w:rPr>
          <w:rFonts w:eastAsia="Times New Roman"/>
        </w:rPr>
      </w:pPr>
    </w:p>
    <w:p w14:paraId="3FEFFDD6" w14:textId="77777777" w:rsidR="00AA68C6" w:rsidRPr="00572196" w:rsidRDefault="00AA68C6" w:rsidP="00AA68C6">
      <w:pPr>
        <w:numPr>
          <w:ilvl w:val="0"/>
          <w:numId w:val="31"/>
        </w:numPr>
        <w:spacing w:after="0" w:line="240" w:lineRule="auto"/>
        <w:rPr>
          <w:rFonts w:eastAsia="Times New Roman"/>
        </w:rPr>
      </w:pPr>
      <w:r>
        <w:rPr>
          <w:rFonts w:eastAsia="Times New Roman"/>
        </w:rPr>
        <w:t>Description of IRC’s donor growth and business strategies and their technology implications</w:t>
      </w:r>
    </w:p>
    <w:p w14:paraId="74E9D999" w14:textId="77777777" w:rsidR="00AA68C6" w:rsidRPr="008E05F8" w:rsidRDefault="00AA68C6" w:rsidP="00AA68C6">
      <w:pPr>
        <w:numPr>
          <w:ilvl w:val="0"/>
          <w:numId w:val="31"/>
        </w:numPr>
        <w:spacing w:after="0" w:line="240" w:lineRule="auto"/>
        <w:rPr>
          <w:rFonts w:eastAsia="Times New Roman"/>
        </w:rPr>
      </w:pPr>
      <w:r w:rsidRPr="008E05F8">
        <w:rPr>
          <w:rFonts w:eastAsia="Times New Roman"/>
        </w:rPr>
        <w:t xml:space="preserve">Overall GPP 2020 Technology Strategy and Roadmap </w:t>
      </w:r>
    </w:p>
    <w:p w14:paraId="4A4DC123" w14:textId="77777777" w:rsidR="00AA68C6" w:rsidRDefault="00AA68C6" w:rsidP="00AA68C6">
      <w:pPr>
        <w:numPr>
          <w:ilvl w:val="1"/>
          <w:numId w:val="31"/>
        </w:numPr>
        <w:spacing w:after="0" w:line="240" w:lineRule="auto"/>
        <w:rPr>
          <w:rFonts w:eastAsia="Times New Roman"/>
        </w:rPr>
      </w:pPr>
      <w:r>
        <w:rPr>
          <w:rFonts w:eastAsia="Times New Roman"/>
        </w:rPr>
        <w:t>Analysis of sequencing options and tradeoffs</w:t>
      </w:r>
    </w:p>
    <w:p w14:paraId="23F72D9D" w14:textId="77777777" w:rsidR="00AA68C6" w:rsidRDefault="00AA68C6" w:rsidP="00AA68C6">
      <w:pPr>
        <w:numPr>
          <w:ilvl w:val="1"/>
          <w:numId w:val="31"/>
        </w:numPr>
        <w:spacing w:after="0" w:line="240" w:lineRule="auto"/>
        <w:rPr>
          <w:rFonts w:eastAsia="Times New Roman"/>
        </w:rPr>
      </w:pPr>
      <w:r>
        <w:rPr>
          <w:rFonts w:eastAsia="Times New Roman"/>
        </w:rPr>
        <w:t>Analysis of near-future donor management trends and implications for IRC</w:t>
      </w:r>
    </w:p>
    <w:p w14:paraId="5C9DA7F7" w14:textId="77777777" w:rsidR="00AA68C6" w:rsidRDefault="00AA68C6" w:rsidP="00AA68C6">
      <w:pPr>
        <w:numPr>
          <w:ilvl w:val="1"/>
          <w:numId w:val="31"/>
        </w:numPr>
        <w:spacing w:after="0" w:line="240" w:lineRule="auto"/>
        <w:rPr>
          <w:rFonts w:eastAsia="Times New Roman"/>
        </w:rPr>
      </w:pPr>
      <w:r>
        <w:rPr>
          <w:rFonts w:eastAsia="Times New Roman"/>
        </w:rPr>
        <w:t>Cost and ROI projections</w:t>
      </w:r>
    </w:p>
    <w:p w14:paraId="274196F5" w14:textId="77777777" w:rsidR="00AA68C6" w:rsidRDefault="00AA68C6" w:rsidP="00AA68C6">
      <w:pPr>
        <w:numPr>
          <w:ilvl w:val="1"/>
          <w:numId w:val="31"/>
        </w:numPr>
        <w:spacing w:after="0" w:line="240" w:lineRule="auto"/>
        <w:rPr>
          <w:rFonts w:eastAsia="Times New Roman"/>
        </w:rPr>
      </w:pPr>
      <w:r>
        <w:rPr>
          <w:rFonts w:eastAsia="Times New Roman"/>
        </w:rPr>
        <w:t>Description of information security and compliance needs and approaches A</w:t>
      </w:r>
      <w:r w:rsidRPr="008E05F8">
        <w:rPr>
          <w:rFonts w:eastAsia="Times New Roman"/>
        </w:rPr>
        <w:t xml:space="preserve">rchitecture </w:t>
      </w:r>
      <w:r>
        <w:rPr>
          <w:rFonts w:eastAsia="Times New Roman"/>
        </w:rPr>
        <w:t>D</w:t>
      </w:r>
      <w:r w:rsidRPr="008E05F8">
        <w:rPr>
          <w:rFonts w:eastAsia="Times New Roman"/>
        </w:rPr>
        <w:t xml:space="preserve">iagrams </w:t>
      </w:r>
    </w:p>
    <w:p w14:paraId="1A4901E2" w14:textId="77777777" w:rsidR="00AA68C6" w:rsidRDefault="00AA68C6" w:rsidP="00AA68C6">
      <w:pPr>
        <w:numPr>
          <w:ilvl w:val="1"/>
          <w:numId w:val="31"/>
        </w:numPr>
        <w:spacing w:after="0" w:line="240" w:lineRule="auto"/>
        <w:rPr>
          <w:rFonts w:eastAsia="Times New Roman"/>
        </w:rPr>
      </w:pPr>
      <w:r>
        <w:rPr>
          <w:rFonts w:eastAsia="Times New Roman"/>
        </w:rPr>
        <w:t>Data Models</w:t>
      </w:r>
    </w:p>
    <w:p w14:paraId="7DD9FC83" w14:textId="77777777" w:rsidR="00AA68C6" w:rsidRDefault="00AA68C6" w:rsidP="00AA68C6">
      <w:pPr>
        <w:numPr>
          <w:ilvl w:val="1"/>
          <w:numId w:val="31"/>
        </w:numPr>
        <w:spacing w:after="0" w:line="240" w:lineRule="auto"/>
        <w:rPr>
          <w:rFonts w:eastAsia="Times New Roman"/>
        </w:rPr>
      </w:pPr>
      <w:r w:rsidRPr="008E05F8">
        <w:rPr>
          <w:rFonts w:eastAsia="Times New Roman"/>
        </w:rPr>
        <w:t xml:space="preserve">To-be Business process diagrams and </w:t>
      </w:r>
      <w:r>
        <w:rPr>
          <w:rFonts w:eastAsia="Times New Roman"/>
        </w:rPr>
        <w:t>Gap A</w:t>
      </w:r>
      <w:r w:rsidRPr="008E05F8">
        <w:rPr>
          <w:rFonts w:eastAsia="Times New Roman"/>
        </w:rPr>
        <w:t>nalyses</w:t>
      </w:r>
    </w:p>
    <w:p w14:paraId="2EB91D62" w14:textId="77777777" w:rsidR="00AA68C6" w:rsidRPr="008E05F8" w:rsidRDefault="00AA68C6" w:rsidP="00AA68C6">
      <w:pPr>
        <w:numPr>
          <w:ilvl w:val="0"/>
          <w:numId w:val="31"/>
        </w:numPr>
        <w:spacing w:after="0" w:line="240" w:lineRule="auto"/>
        <w:rPr>
          <w:rFonts w:eastAsia="Times New Roman"/>
        </w:rPr>
      </w:pPr>
      <w:r w:rsidRPr="008E05F8">
        <w:rPr>
          <w:rFonts w:eastAsia="Times New Roman"/>
        </w:rPr>
        <w:t xml:space="preserve">Operating Model and </w:t>
      </w:r>
      <w:r>
        <w:rPr>
          <w:rFonts w:eastAsia="Times New Roman"/>
        </w:rPr>
        <w:t xml:space="preserve">Sample </w:t>
      </w:r>
      <w:r w:rsidRPr="008E05F8">
        <w:rPr>
          <w:rFonts w:eastAsia="Times New Roman"/>
        </w:rPr>
        <w:t>Budgets</w:t>
      </w:r>
    </w:p>
    <w:p w14:paraId="0EA912BE" w14:textId="77777777" w:rsidR="00AA68C6" w:rsidRDefault="00AA68C6" w:rsidP="00AA68C6">
      <w:pPr>
        <w:pStyle w:val="Heading2"/>
        <w:rPr>
          <w:rFonts w:asciiTheme="minorHAnsi" w:hAnsiTheme="minorHAnsi"/>
        </w:rPr>
      </w:pPr>
    </w:p>
    <w:p w14:paraId="2BA658C9" w14:textId="0C4E53F8" w:rsidR="00D53A87" w:rsidRDefault="00D53A87" w:rsidP="00D53A87">
      <w:pPr>
        <w:pStyle w:val="Heading2"/>
        <w:rPr>
          <w:rFonts w:asciiTheme="minorHAnsi" w:hAnsiTheme="minorHAnsi"/>
        </w:rPr>
      </w:pPr>
      <w:bookmarkStart w:id="14" w:name="_Toc499126529"/>
      <w:r>
        <w:rPr>
          <w:rFonts w:asciiTheme="minorHAnsi" w:hAnsiTheme="minorHAnsi"/>
        </w:rPr>
        <w:t xml:space="preserve">Part </w:t>
      </w:r>
      <w:r w:rsidR="00AA68C6">
        <w:rPr>
          <w:rFonts w:asciiTheme="minorHAnsi" w:hAnsiTheme="minorHAnsi"/>
        </w:rPr>
        <w:t>2</w:t>
      </w:r>
      <w:r w:rsidRPr="008E05F8">
        <w:rPr>
          <w:rFonts w:asciiTheme="minorHAnsi" w:hAnsiTheme="minorHAnsi"/>
        </w:rPr>
        <w:t>: Raiser’s Edge Database Conversion to Salesforce</w:t>
      </w:r>
      <w:bookmarkEnd w:id="14"/>
    </w:p>
    <w:p w14:paraId="1F0C06B2" w14:textId="77777777" w:rsidR="00D53A87" w:rsidRDefault="00D53A87" w:rsidP="00D53A87">
      <w:pPr>
        <w:pStyle w:val="ListParagraph"/>
      </w:pPr>
    </w:p>
    <w:p w14:paraId="7CF48E64" w14:textId="77777777" w:rsidR="00D53A87" w:rsidRDefault="00D53A87" w:rsidP="00EE5D42">
      <w:pPr>
        <w:pStyle w:val="ListParagraph"/>
        <w:numPr>
          <w:ilvl w:val="0"/>
          <w:numId w:val="32"/>
        </w:numPr>
      </w:pPr>
      <w:r>
        <w:t xml:space="preserve">Stakeholder analysis </w:t>
      </w:r>
    </w:p>
    <w:p w14:paraId="0D894916" w14:textId="660E1712" w:rsidR="00D53A87" w:rsidRDefault="00D53A87" w:rsidP="00EE5D42">
      <w:pPr>
        <w:pStyle w:val="ListParagraph"/>
        <w:numPr>
          <w:ilvl w:val="0"/>
          <w:numId w:val="32"/>
        </w:numPr>
      </w:pPr>
      <w:r>
        <w:t>F</w:t>
      </w:r>
      <w:r w:rsidRPr="00D53A87">
        <w:t xml:space="preserve">unctional </w:t>
      </w:r>
      <w:r>
        <w:t xml:space="preserve">and technical </w:t>
      </w:r>
      <w:r w:rsidRPr="00D53A87">
        <w:t>requirement document</w:t>
      </w:r>
      <w:r w:rsidR="0039593A">
        <w:t>s</w:t>
      </w:r>
    </w:p>
    <w:p w14:paraId="399FB48A" w14:textId="36808ED7" w:rsidR="00D53A87" w:rsidRDefault="00D53A87" w:rsidP="00EE5D42">
      <w:pPr>
        <w:pStyle w:val="ListParagraph"/>
        <w:numPr>
          <w:ilvl w:val="0"/>
          <w:numId w:val="32"/>
        </w:numPr>
      </w:pPr>
      <w:r>
        <w:t>Data model mapping and gap analysis</w:t>
      </w:r>
    </w:p>
    <w:p w14:paraId="4599BD2F" w14:textId="3EDDD9D7" w:rsidR="00D53A87" w:rsidRDefault="00D53A87" w:rsidP="00EE5D42">
      <w:pPr>
        <w:pStyle w:val="ListParagraph"/>
        <w:numPr>
          <w:ilvl w:val="0"/>
          <w:numId w:val="32"/>
        </w:numPr>
      </w:pPr>
      <w:r>
        <w:t>Data conversion maps</w:t>
      </w:r>
    </w:p>
    <w:p w14:paraId="442C749E" w14:textId="0415A8DB" w:rsidR="00D53A87" w:rsidRDefault="0039593A" w:rsidP="00EE5D42">
      <w:pPr>
        <w:pStyle w:val="ListParagraph"/>
        <w:numPr>
          <w:ilvl w:val="0"/>
          <w:numId w:val="32"/>
        </w:numPr>
      </w:pPr>
      <w:r>
        <w:t>Data conversion t</w:t>
      </w:r>
      <w:r w:rsidR="00D53A87">
        <w:t>est plans</w:t>
      </w:r>
    </w:p>
    <w:p w14:paraId="2C87F07F" w14:textId="0F2A8E45" w:rsidR="0039593A" w:rsidRDefault="0039593A" w:rsidP="00EE5D42">
      <w:pPr>
        <w:pStyle w:val="ListParagraph"/>
        <w:numPr>
          <w:ilvl w:val="0"/>
          <w:numId w:val="32"/>
        </w:numPr>
      </w:pPr>
      <w:r>
        <w:t>Operating model including support plan</w:t>
      </w:r>
    </w:p>
    <w:p w14:paraId="7AEB1C0E" w14:textId="7621F114" w:rsidR="00D53A87" w:rsidRDefault="00D53A87" w:rsidP="00EE5D42">
      <w:pPr>
        <w:pStyle w:val="ListParagraph"/>
        <w:numPr>
          <w:ilvl w:val="0"/>
          <w:numId w:val="32"/>
        </w:numPr>
      </w:pPr>
      <w:r>
        <w:t>Successful conversion of data from UK raiser’s edge to Salesforce donor database</w:t>
      </w:r>
    </w:p>
    <w:p w14:paraId="51B482B2" w14:textId="57D489E5" w:rsidR="00D53A87" w:rsidRDefault="00D53A87" w:rsidP="00EE5D42">
      <w:pPr>
        <w:pStyle w:val="ListParagraph"/>
        <w:numPr>
          <w:ilvl w:val="0"/>
          <w:numId w:val="32"/>
        </w:numPr>
      </w:pPr>
      <w:r>
        <w:t>Training plan for UK CRM staff</w:t>
      </w:r>
    </w:p>
    <w:p w14:paraId="403BF937" w14:textId="5F95BCC9" w:rsidR="00D53A87" w:rsidRDefault="00D53A87" w:rsidP="00EE5D42">
      <w:pPr>
        <w:pStyle w:val="ListParagraph"/>
        <w:numPr>
          <w:ilvl w:val="0"/>
          <w:numId w:val="32"/>
        </w:numPr>
      </w:pPr>
      <w:r>
        <w:lastRenderedPageBreak/>
        <w:t xml:space="preserve">Business process analysis and gap list that delineates change </w:t>
      </w:r>
      <w:r w:rsidR="0039593A">
        <w:t xml:space="preserve">management </w:t>
      </w:r>
      <w:r>
        <w:t xml:space="preserve">plan for </w:t>
      </w:r>
      <w:r w:rsidR="0039593A">
        <w:t xml:space="preserve">UK </w:t>
      </w:r>
      <w:r>
        <w:t>staff to successful</w:t>
      </w:r>
      <w:r w:rsidR="0039593A">
        <w:t>ly transition to</w:t>
      </w:r>
      <w:r>
        <w:t xml:space="preserve"> use of Salesforce</w:t>
      </w:r>
    </w:p>
    <w:p w14:paraId="0355BAFD" w14:textId="0AF322BA" w:rsidR="0039593A" w:rsidRDefault="0039593A" w:rsidP="00EE5D42">
      <w:pPr>
        <w:pStyle w:val="ListParagraph"/>
        <w:numPr>
          <w:ilvl w:val="0"/>
          <w:numId w:val="32"/>
        </w:numPr>
      </w:pPr>
      <w:r>
        <w:t>Go-live planning and execution</w:t>
      </w:r>
    </w:p>
    <w:p w14:paraId="35F6DEC5" w14:textId="5ACCF166" w:rsidR="0039593A" w:rsidRDefault="0039593A" w:rsidP="00EE5D42">
      <w:pPr>
        <w:pStyle w:val="ListParagraph"/>
        <w:numPr>
          <w:ilvl w:val="0"/>
          <w:numId w:val="32"/>
        </w:numPr>
      </w:pPr>
      <w:r>
        <w:t>Hyper-care post go-live support plan</w:t>
      </w:r>
    </w:p>
    <w:p w14:paraId="6092E79B" w14:textId="77777777" w:rsidR="00D53A87" w:rsidRPr="008E05F8" w:rsidRDefault="00D53A87" w:rsidP="00D53A87">
      <w:pPr>
        <w:pStyle w:val="Heading2"/>
        <w:rPr>
          <w:rFonts w:asciiTheme="minorHAnsi" w:hAnsiTheme="minorHAnsi"/>
        </w:rPr>
      </w:pPr>
      <w:bookmarkStart w:id="15" w:name="_Toc499126530"/>
      <w:r>
        <w:rPr>
          <w:rFonts w:asciiTheme="minorHAnsi" w:hAnsiTheme="minorHAnsi"/>
        </w:rPr>
        <w:t>Part 3</w:t>
      </w:r>
      <w:r w:rsidRPr="008E05F8">
        <w:rPr>
          <w:rFonts w:asciiTheme="minorHAnsi" w:hAnsiTheme="minorHAnsi"/>
        </w:rPr>
        <w:t xml:space="preserve">: </w:t>
      </w:r>
      <w:r>
        <w:rPr>
          <w:rFonts w:asciiTheme="minorHAnsi" w:hAnsiTheme="minorHAnsi"/>
        </w:rPr>
        <w:t>Public Donor Systems Assessment</w:t>
      </w:r>
      <w:bookmarkEnd w:id="15"/>
    </w:p>
    <w:p w14:paraId="6050E2BB" w14:textId="77777777" w:rsidR="00D53A87" w:rsidRPr="00D53A87" w:rsidRDefault="00D53A87" w:rsidP="003871CD">
      <w:pPr>
        <w:spacing w:after="0"/>
      </w:pPr>
    </w:p>
    <w:p w14:paraId="2D90CD2F" w14:textId="77777777" w:rsidR="00572196" w:rsidRDefault="00572196" w:rsidP="00EE5D42">
      <w:pPr>
        <w:numPr>
          <w:ilvl w:val="0"/>
          <w:numId w:val="33"/>
        </w:numPr>
        <w:spacing w:after="0" w:line="240" w:lineRule="auto"/>
        <w:rPr>
          <w:rFonts w:eastAsia="Times New Roman"/>
        </w:rPr>
      </w:pPr>
      <w:r>
        <w:rPr>
          <w:rFonts w:eastAsia="Times New Roman"/>
        </w:rPr>
        <w:t>Analysis of IRC’s existing and desired approach to public donor management and award management</w:t>
      </w:r>
    </w:p>
    <w:p w14:paraId="115CE0ED" w14:textId="1A62B529" w:rsidR="00572196" w:rsidRDefault="00572196" w:rsidP="00EE5D42">
      <w:pPr>
        <w:numPr>
          <w:ilvl w:val="0"/>
          <w:numId w:val="33"/>
        </w:numPr>
        <w:spacing w:after="0" w:line="240" w:lineRule="auto"/>
        <w:rPr>
          <w:rFonts w:eastAsia="Times New Roman"/>
        </w:rPr>
      </w:pPr>
      <w:r>
        <w:rPr>
          <w:rFonts w:eastAsia="Times New Roman"/>
        </w:rPr>
        <w:t xml:space="preserve">Technology options, and recommendations desired approach to public donor management and award management </w:t>
      </w:r>
      <w:r w:rsidR="00D857BC">
        <w:rPr>
          <w:rFonts w:eastAsia="Times New Roman"/>
        </w:rPr>
        <w:t>in light of IRC’s current and future applications roadmap</w:t>
      </w:r>
    </w:p>
    <w:p w14:paraId="72EE76DD" w14:textId="77777777" w:rsidR="00572196" w:rsidRDefault="00572196" w:rsidP="00EE5D42">
      <w:pPr>
        <w:numPr>
          <w:ilvl w:val="1"/>
          <w:numId w:val="33"/>
        </w:numPr>
        <w:spacing w:after="0" w:line="240" w:lineRule="auto"/>
        <w:rPr>
          <w:rFonts w:eastAsia="Times New Roman"/>
        </w:rPr>
      </w:pPr>
      <w:r>
        <w:rPr>
          <w:rFonts w:eastAsia="Times New Roman"/>
        </w:rPr>
        <w:t>Pros and cons</w:t>
      </w:r>
    </w:p>
    <w:p w14:paraId="24C16EF0" w14:textId="4152F8F7" w:rsidR="00572196" w:rsidRDefault="00572196" w:rsidP="00EE5D42">
      <w:pPr>
        <w:numPr>
          <w:ilvl w:val="1"/>
          <w:numId w:val="33"/>
        </w:numPr>
        <w:spacing w:after="0" w:line="240" w:lineRule="auto"/>
        <w:rPr>
          <w:rFonts w:eastAsia="Times New Roman"/>
        </w:rPr>
      </w:pPr>
      <w:r>
        <w:rPr>
          <w:rFonts w:eastAsia="Times New Roman"/>
        </w:rPr>
        <w:t>Cost and ROI projections</w:t>
      </w:r>
    </w:p>
    <w:p w14:paraId="150AA085" w14:textId="332DAEA7" w:rsidR="0039593A" w:rsidRDefault="0039593A" w:rsidP="00EE5D42">
      <w:pPr>
        <w:numPr>
          <w:ilvl w:val="0"/>
          <w:numId w:val="33"/>
        </w:numPr>
        <w:spacing w:after="0" w:line="240" w:lineRule="auto"/>
        <w:rPr>
          <w:rFonts w:eastAsia="Times New Roman"/>
        </w:rPr>
      </w:pPr>
      <w:r>
        <w:rPr>
          <w:rFonts w:eastAsia="Times New Roman"/>
        </w:rPr>
        <w:t>A</w:t>
      </w:r>
      <w:r w:rsidRPr="008E05F8">
        <w:rPr>
          <w:rFonts w:eastAsia="Times New Roman"/>
        </w:rPr>
        <w:t xml:space="preserve">rchitecture </w:t>
      </w:r>
      <w:r w:rsidR="00572196">
        <w:rPr>
          <w:rFonts w:eastAsia="Times New Roman"/>
        </w:rPr>
        <w:t xml:space="preserve">Option </w:t>
      </w:r>
      <w:r>
        <w:rPr>
          <w:rFonts w:eastAsia="Times New Roman"/>
        </w:rPr>
        <w:t>D</w:t>
      </w:r>
      <w:r w:rsidRPr="008E05F8">
        <w:rPr>
          <w:rFonts w:eastAsia="Times New Roman"/>
        </w:rPr>
        <w:t xml:space="preserve">iagrams </w:t>
      </w:r>
    </w:p>
    <w:p w14:paraId="2DD57769" w14:textId="187B6316" w:rsidR="003871CD" w:rsidRPr="00572196" w:rsidRDefault="0039593A" w:rsidP="00EE5D42">
      <w:pPr>
        <w:numPr>
          <w:ilvl w:val="0"/>
          <w:numId w:val="33"/>
        </w:numPr>
        <w:spacing w:after="0" w:line="240" w:lineRule="auto"/>
        <w:rPr>
          <w:rFonts w:eastAsia="Times New Roman"/>
        </w:rPr>
      </w:pPr>
      <w:r>
        <w:rPr>
          <w:rFonts w:eastAsia="Times New Roman"/>
        </w:rPr>
        <w:t>Data Models</w:t>
      </w:r>
      <w:r w:rsidR="00572196">
        <w:rPr>
          <w:rFonts w:eastAsia="Times New Roman"/>
        </w:rPr>
        <w:t xml:space="preserve"> Options</w:t>
      </w:r>
    </w:p>
    <w:p w14:paraId="7BA97698" w14:textId="77777777" w:rsidR="003871CD" w:rsidRPr="008E05F8" w:rsidRDefault="003871CD" w:rsidP="00ED3984">
      <w:pPr>
        <w:widowControl w:val="0"/>
        <w:autoSpaceDE w:val="0"/>
        <w:autoSpaceDN w:val="0"/>
        <w:adjustRightInd w:val="0"/>
        <w:snapToGrid w:val="0"/>
        <w:spacing w:after="0" w:line="240" w:lineRule="auto"/>
        <w:rPr>
          <w:rFonts w:cs="Times New RomanPSMT"/>
          <w:color w:val="000000"/>
        </w:rPr>
      </w:pPr>
    </w:p>
    <w:p w14:paraId="356EABAE" w14:textId="221925DB" w:rsidR="004B2846" w:rsidRPr="008E05F8" w:rsidRDefault="005C4245" w:rsidP="007D4E07">
      <w:pPr>
        <w:pStyle w:val="Heading1"/>
      </w:pPr>
      <w:bookmarkStart w:id="16" w:name="_Toc499126531"/>
      <w:r w:rsidRPr="008E05F8">
        <w:t>Proposal requirements</w:t>
      </w:r>
      <w:bookmarkEnd w:id="16"/>
      <w:r w:rsidRPr="008E05F8">
        <w:t xml:space="preserve"> </w:t>
      </w:r>
    </w:p>
    <w:p w14:paraId="2A0EE841" w14:textId="66E465B4" w:rsidR="000E3914" w:rsidRPr="008E05F8" w:rsidRDefault="001B64E5" w:rsidP="000E3914">
      <w:pPr>
        <w:tabs>
          <w:tab w:val="left" w:pos="6660"/>
        </w:tabs>
        <w:autoSpaceDE w:val="0"/>
        <w:autoSpaceDN w:val="0"/>
        <w:adjustRightInd w:val="0"/>
        <w:spacing w:after="0" w:line="240" w:lineRule="auto"/>
        <w:rPr>
          <w:rFonts w:cs="TimesNewRomanPSMT"/>
          <w:color w:val="000000"/>
          <w:sz w:val="8"/>
          <w:szCs w:val="8"/>
        </w:rPr>
      </w:pPr>
      <w:r w:rsidRPr="008E05F8">
        <w:rPr>
          <w:rFonts w:cs="TimesNewRomanPSMT"/>
          <w:color w:val="000000"/>
        </w:rPr>
        <w:tab/>
      </w:r>
    </w:p>
    <w:p w14:paraId="0EC859B9" w14:textId="77777777" w:rsidR="00BF2542" w:rsidRPr="008E05F8" w:rsidRDefault="00BF2542" w:rsidP="00BF2542">
      <w:pPr>
        <w:spacing w:after="0"/>
        <w:rPr>
          <w:b/>
          <w:sz w:val="24"/>
          <w:szCs w:val="24"/>
        </w:rPr>
      </w:pPr>
      <w:r w:rsidRPr="008E05F8">
        <w:rPr>
          <w:b/>
          <w:sz w:val="24"/>
          <w:szCs w:val="24"/>
        </w:rPr>
        <w:t>Proposal Inclusions:</w:t>
      </w:r>
    </w:p>
    <w:p w14:paraId="64686DAD" w14:textId="77777777" w:rsidR="00BF2542" w:rsidRPr="008E05F8" w:rsidRDefault="00BF2542" w:rsidP="00BF2542">
      <w:pPr>
        <w:spacing w:after="0"/>
        <w:rPr>
          <w:sz w:val="10"/>
          <w:szCs w:val="10"/>
        </w:rPr>
      </w:pPr>
    </w:p>
    <w:p w14:paraId="78E8896D" w14:textId="77777777" w:rsidR="00733C77" w:rsidRPr="008E05F8" w:rsidRDefault="00733C77" w:rsidP="00733C77">
      <w:pPr>
        <w:spacing w:after="0"/>
      </w:pPr>
      <w:r w:rsidRPr="008E05F8">
        <w:t>Please note that the finalist will need to pass a conflict of interest review that is standard for all International Rescue Committee partners.</w:t>
      </w:r>
    </w:p>
    <w:p w14:paraId="090DFE7C" w14:textId="77777777" w:rsidR="00733C77" w:rsidRPr="008E05F8" w:rsidRDefault="00733C77" w:rsidP="00BF2542">
      <w:pPr>
        <w:spacing w:after="0"/>
      </w:pPr>
    </w:p>
    <w:p w14:paraId="282888F3" w14:textId="77777777" w:rsidR="00733C77" w:rsidRPr="008E05F8" w:rsidRDefault="00733C77" w:rsidP="00733C77">
      <w:pPr>
        <w:spacing w:after="0"/>
      </w:pPr>
      <w:r w:rsidRPr="008E05F8">
        <w:t>Please include the following in your proposal:</w:t>
      </w:r>
    </w:p>
    <w:p w14:paraId="015800EF" w14:textId="77777777" w:rsidR="00733C77" w:rsidRPr="008E05F8" w:rsidRDefault="00733C77" w:rsidP="00BF2542">
      <w:pPr>
        <w:spacing w:after="0"/>
      </w:pPr>
    </w:p>
    <w:p w14:paraId="154472DF" w14:textId="20594BC7" w:rsidR="00BF2542" w:rsidRPr="008E05F8" w:rsidRDefault="0093499F" w:rsidP="00EE5D42">
      <w:pPr>
        <w:numPr>
          <w:ilvl w:val="0"/>
          <w:numId w:val="11"/>
        </w:numPr>
        <w:spacing w:after="0"/>
      </w:pPr>
      <w:r w:rsidRPr="008E05F8">
        <w:t>Experience and references</w:t>
      </w:r>
      <w:r w:rsidR="00BF2542" w:rsidRPr="008E05F8">
        <w:t xml:space="preserve"> including names and CVs of the potential team that would work on the International Rescue Committee account.</w:t>
      </w:r>
    </w:p>
    <w:p w14:paraId="15A4CE06" w14:textId="78CEB802" w:rsidR="00BF2542" w:rsidRPr="008E05F8" w:rsidRDefault="00BF2542" w:rsidP="00EE5D42">
      <w:pPr>
        <w:numPr>
          <w:ilvl w:val="0"/>
          <w:numId w:val="11"/>
        </w:numPr>
        <w:spacing w:after="0"/>
      </w:pPr>
      <w:r w:rsidRPr="008E05F8">
        <w:t xml:space="preserve">Current client roster and length of time each client </w:t>
      </w:r>
      <w:r w:rsidR="00637D9E" w:rsidRPr="008E05F8">
        <w:t>worked with consultant</w:t>
      </w:r>
      <w:r w:rsidRPr="008E05F8">
        <w:t>.  This list should include all current relevant clients.</w:t>
      </w:r>
    </w:p>
    <w:p w14:paraId="6E807BB7" w14:textId="77777777" w:rsidR="00BF2542" w:rsidRPr="008E05F8" w:rsidRDefault="00BF2542" w:rsidP="00EE5D42">
      <w:pPr>
        <w:numPr>
          <w:ilvl w:val="0"/>
          <w:numId w:val="11"/>
        </w:numPr>
        <w:spacing w:after="0"/>
      </w:pPr>
      <w:r w:rsidRPr="008E05F8">
        <w:t>Describe your view of the ideal partnership with a client and how you would structure the account.</w:t>
      </w:r>
    </w:p>
    <w:p w14:paraId="52E9C434" w14:textId="77777777" w:rsidR="00FF24CF" w:rsidRPr="008E05F8" w:rsidRDefault="00FF24CF" w:rsidP="00FF24CF">
      <w:pPr>
        <w:spacing w:after="0"/>
        <w:ind w:left="720"/>
        <w:rPr>
          <w:sz w:val="24"/>
          <w:szCs w:val="24"/>
        </w:rPr>
      </w:pPr>
    </w:p>
    <w:p w14:paraId="7E07C475" w14:textId="77777777" w:rsidR="004B2846" w:rsidRPr="008E05F8" w:rsidRDefault="00862178" w:rsidP="007D4E07">
      <w:pPr>
        <w:pStyle w:val="Heading1"/>
      </w:pPr>
      <w:bookmarkStart w:id="17" w:name="_Toc499126532"/>
      <w:r w:rsidRPr="008E05F8">
        <w:t>Evaluation of Proposals</w:t>
      </w:r>
      <w:bookmarkEnd w:id="17"/>
    </w:p>
    <w:p w14:paraId="0B08AA34" w14:textId="77777777" w:rsidR="00A84BEC" w:rsidRPr="008E05F8" w:rsidRDefault="00A84BEC" w:rsidP="00A84BEC">
      <w:pPr>
        <w:autoSpaceDE w:val="0"/>
        <w:autoSpaceDN w:val="0"/>
        <w:adjustRightInd w:val="0"/>
        <w:spacing w:after="0" w:line="240" w:lineRule="auto"/>
        <w:rPr>
          <w:rFonts w:cs="TimesNewRomanPSMT"/>
          <w:color w:val="000000"/>
        </w:rPr>
      </w:pPr>
      <w:r w:rsidRPr="008E05F8">
        <w:rPr>
          <w:rFonts w:cs="TimesNewRomanPSMT"/>
          <w:color w:val="000000"/>
        </w:rPr>
        <w:t xml:space="preserve"> </w:t>
      </w:r>
    </w:p>
    <w:p w14:paraId="66763D5E" w14:textId="0D5E42D0" w:rsidR="00C64B98" w:rsidRPr="008E05F8" w:rsidRDefault="00C64B98" w:rsidP="00F479A1">
      <w:pPr>
        <w:autoSpaceDE w:val="0"/>
        <w:autoSpaceDN w:val="0"/>
        <w:adjustRightInd w:val="0"/>
      </w:pPr>
      <w:r w:rsidRPr="008E05F8">
        <w:t>Proposals will be scored using the following technical criteria. Propos</w:t>
      </w:r>
      <w:r w:rsidR="003E1DAB" w:rsidRPr="008E05F8">
        <w:t>als should address each evaluation criteria</w:t>
      </w:r>
      <w:r w:rsidRPr="008E05F8">
        <w:t>.</w:t>
      </w:r>
    </w:p>
    <w:p w14:paraId="3F2BEC30" w14:textId="37B91915" w:rsidR="000E0F0F" w:rsidRPr="008E05F8" w:rsidRDefault="00070D89" w:rsidP="00EF50EB">
      <w:pPr>
        <w:pStyle w:val="ListParagraph"/>
        <w:numPr>
          <w:ilvl w:val="0"/>
          <w:numId w:val="7"/>
        </w:numPr>
        <w:autoSpaceDE w:val="0"/>
        <w:autoSpaceDN w:val="0"/>
        <w:adjustRightInd w:val="0"/>
      </w:pPr>
      <w:r w:rsidRPr="008E05F8">
        <w:rPr>
          <w:b/>
        </w:rPr>
        <w:t>Technical Criteria</w:t>
      </w:r>
      <w:r w:rsidRPr="008E05F8">
        <w:t xml:space="preserve">: </w:t>
      </w:r>
      <w:r w:rsidR="0051602B" w:rsidRPr="008E05F8">
        <w:t>Includes the bidder’s u</w:t>
      </w:r>
      <w:r w:rsidRPr="008E05F8">
        <w:t xml:space="preserve">nderstanding </w:t>
      </w:r>
      <w:r w:rsidR="000E0F0F" w:rsidRPr="008E05F8">
        <w:t>and experience</w:t>
      </w:r>
      <w:r w:rsidR="0001751A" w:rsidRPr="008E05F8">
        <w:t xml:space="preserve"> implementing requirements similar to</w:t>
      </w:r>
      <w:r w:rsidR="00CD70A6" w:rsidRPr="008E05F8">
        <w:t xml:space="preserve"> </w:t>
      </w:r>
      <w:r w:rsidR="001A1F20" w:rsidRPr="008E05F8">
        <w:t xml:space="preserve">IRC requirements across CRM, data analytics, donor facing platforms, payment processing gateways and awards management. </w:t>
      </w:r>
      <w:r w:rsidR="00012D9D" w:rsidRPr="008E05F8">
        <w:t>Specifically,</w:t>
      </w:r>
      <w:r w:rsidR="001A1F20" w:rsidRPr="008E05F8">
        <w:t xml:space="preserve"> in regards to CRM, </w:t>
      </w:r>
      <w:r w:rsidR="00CD70A6" w:rsidRPr="008E05F8">
        <w:t xml:space="preserve">data </w:t>
      </w:r>
      <w:r w:rsidR="00CD70A6" w:rsidRPr="008E05F8">
        <w:rPr>
          <w:rFonts w:eastAsia="Times New Roman"/>
        </w:rPr>
        <w:t>regulations and compliance</w:t>
      </w:r>
      <w:r w:rsidR="000E0F0F" w:rsidRPr="008E05F8">
        <w:t xml:space="preserve"> </w:t>
      </w:r>
      <w:r w:rsidR="00CD70A6" w:rsidRPr="008E05F8">
        <w:t>for</w:t>
      </w:r>
      <w:r w:rsidR="000E0F0F" w:rsidRPr="008E05F8">
        <w:t xml:space="preserve"> </w:t>
      </w:r>
      <w:r w:rsidR="000E0F0F" w:rsidRPr="008E05F8">
        <w:rPr>
          <w:rFonts w:eastAsia="Times New Roman"/>
        </w:rPr>
        <w:t>UK, G</w:t>
      </w:r>
      <w:r w:rsidR="001A1F20" w:rsidRPr="008E05F8">
        <w:rPr>
          <w:rFonts w:eastAsia="Times New Roman"/>
        </w:rPr>
        <w:t>ermany</w:t>
      </w:r>
      <w:r w:rsidR="000E0F0F" w:rsidRPr="008E05F8">
        <w:rPr>
          <w:rFonts w:eastAsia="Times New Roman"/>
        </w:rPr>
        <w:t xml:space="preserve"> </w:t>
      </w:r>
      <w:r w:rsidR="00CD70A6" w:rsidRPr="008E05F8">
        <w:rPr>
          <w:rFonts w:eastAsia="Times New Roman"/>
        </w:rPr>
        <w:t>and rest</w:t>
      </w:r>
      <w:r w:rsidR="0051602B" w:rsidRPr="008E05F8">
        <w:rPr>
          <w:rFonts w:eastAsia="Times New Roman"/>
        </w:rPr>
        <w:t xml:space="preserve"> of Europe</w:t>
      </w:r>
      <w:r w:rsidR="000E0F0F" w:rsidRPr="008E05F8">
        <w:rPr>
          <w:rFonts w:eastAsia="Times New Roman"/>
        </w:rPr>
        <w:t>, Middle East, Australia and New Zealand</w:t>
      </w:r>
      <w:r w:rsidR="001A1F20" w:rsidRPr="008E05F8">
        <w:rPr>
          <w:rFonts w:eastAsia="Times New Roman"/>
        </w:rPr>
        <w:t xml:space="preserve"> as well as</w:t>
      </w:r>
      <w:r w:rsidR="000E0F0F" w:rsidRPr="008E05F8">
        <w:rPr>
          <w:rFonts w:eastAsia="Times New Roman"/>
        </w:rPr>
        <w:t xml:space="preserve"> </w:t>
      </w:r>
      <w:r w:rsidR="001A1F20" w:rsidRPr="008E05F8">
        <w:rPr>
          <w:rFonts w:eastAsia="Times New Roman"/>
        </w:rPr>
        <w:t>experience</w:t>
      </w:r>
      <w:r w:rsidR="000E0F0F" w:rsidRPr="008E05F8">
        <w:rPr>
          <w:rFonts w:eastAsia="Times New Roman"/>
        </w:rPr>
        <w:t xml:space="preserve"> implementing Salesforce architecture across </w:t>
      </w:r>
      <w:r w:rsidR="00CD70A6" w:rsidRPr="008E05F8">
        <w:rPr>
          <w:rFonts w:eastAsia="Times New Roman"/>
        </w:rPr>
        <w:t xml:space="preserve">the </w:t>
      </w:r>
      <w:r w:rsidR="000E0F0F" w:rsidRPr="008E05F8">
        <w:rPr>
          <w:rFonts w:eastAsia="Times New Roman"/>
        </w:rPr>
        <w:t>globe.</w:t>
      </w:r>
    </w:p>
    <w:p w14:paraId="2A536554" w14:textId="4EF7A895" w:rsidR="00070D89" w:rsidRPr="008E05F8" w:rsidRDefault="00070D89" w:rsidP="00EF50EB">
      <w:pPr>
        <w:pStyle w:val="ListParagraph"/>
        <w:numPr>
          <w:ilvl w:val="0"/>
          <w:numId w:val="7"/>
        </w:numPr>
        <w:autoSpaceDE w:val="0"/>
        <w:autoSpaceDN w:val="0"/>
        <w:adjustRightInd w:val="0"/>
      </w:pPr>
      <w:r w:rsidRPr="008E05F8">
        <w:rPr>
          <w:b/>
        </w:rPr>
        <w:t>Management Criteria</w:t>
      </w:r>
      <w:r w:rsidRPr="008E05F8">
        <w:t>: Includes the bidder’s experience on similar projects, bidder’s performance on similar projects, bidder’s available facilities and resources for the project and the bidder’s plan for management and control of the project</w:t>
      </w:r>
      <w:r w:rsidR="000216D0" w:rsidRPr="008E05F8">
        <w:t>.  In particular bidder</w:t>
      </w:r>
      <w:r w:rsidR="001A1F20" w:rsidRPr="008E05F8">
        <w:t>’</w:t>
      </w:r>
      <w:r w:rsidR="000216D0" w:rsidRPr="008E05F8">
        <w:t xml:space="preserve">s experience and past performance related </w:t>
      </w:r>
      <w:r w:rsidR="00CD70A6" w:rsidRPr="008E05F8">
        <w:t xml:space="preserve">to </w:t>
      </w:r>
      <w:r w:rsidR="000216D0" w:rsidRPr="008E05F8">
        <w:t xml:space="preserve">non-profit sector </w:t>
      </w:r>
      <w:r w:rsidR="006B6325" w:rsidRPr="008E05F8">
        <w:t>will be crucial.</w:t>
      </w:r>
      <w:r w:rsidR="000216D0" w:rsidRPr="008E05F8">
        <w:t xml:space="preserve"> </w:t>
      </w:r>
    </w:p>
    <w:p w14:paraId="5C6306AE" w14:textId="3BBD3110" w:rsidR="000050C1" w:rsidRPr="008473EF" w:rsidRDefault="00070D89" w:rsidP="00EF50EB">
      <w:pPr>
        <w:pStyle w:val="ListParagraph"/>
        <w:numPr>
          <w:ilvl w:val="0"/>
          <w:numId w:val="7"/>
        </w:numPr>
        <w:autoSpaceDE w:val="0"/>
        <w:autoSpaceDN w:val="0"/>
        <w:adjustRightInd w:val="0"/>
        <w:rPr>
          <w:rFonts w:cs="Times New RomanPSMT"/>
          <w:color w:val="000000"/>
        </w:rPr>
      </w:pPr>
      <w:r w:rsidRPr="008E05F8">
        <w:rPr>
          <w:b/>
        </w:rPr>
        <w:lastRenderedPageBreak/>
        <w:t>Cost Criteria</w:t>
      </w:r>
      <w:r w:rsidRPr="008E05F8">
        <w:t>: Is the cost within any pre-determined price range, such as cost estimates from a market analysis?  In most cases</w:t>
      </w:r>
      <w:r w:rsidR="00591B0E" w:rsidRPr="008E05F8">
        <w:t>,</w:t>
      </w:r>
      <w:r w:rsidRPr="008E05F8">
        <w:t xml:space="preserve"> cost is evaluated using value for money unless otherwise direct</w:t>
      </w:r>
      <w:r w:rsidR="0051602B" w:rsidRPr="008E05F8">
        <w:t xml:space="preserve">ed by donor requirements. </w:t>
      </w:r>
      <w:r w:rsidR="00EB3C63" w:rsidRPr="008473EF">
        <w:t>While bidders may submit individual bids for the three components of the requested scope of work, preference will be given to vendors that bid for all three</w:t>
      </w:r>
      <w:r w:rsidR="00A348BF" w:rsidRPr="008473EF">
        <w:t xml:space="preserve"> components from a cost perspective.</w:t>
      </w:r>
    </w:p>
    <w:p w14:paraId="5F43AB3F" w14:textId="77777777" w:rsidR="001C635E" w:rsidRPr="008E05F8" w:rsidRDefault="001C635E" w:rsidP="001C635E">
      <w:pPr>
        <w:autoSpaceDE w:val="0"/>
        <w:autoSpaceDN w:val="0"/>
        <w:adjustRightInd w:val="0"/>
        <w:spacing w:after="0" w:line="240" w:lineRule="auto"/>
      </w:pPr>
    </w:p>
    <w:p w14:paraId="420D7231" w14:textId="1CB33586" w:rsidR="001C635E" w:rsidRPr="008E05F8" w:rsidRDefault="00B01A71" w:rsidP="007D4E07">
      <w:pPr>
        <w:pStyle w:val="Heading1"/>
      </w:pPr>
      <w:bookmarkStart w:id="18" w:name="_Toc499126533"/>
      <w:bookmarkStart w:id="19" w:name="_Toc436125778"/>
      <w:r w:rsidRPr="008E05F8">
        <w:t>Proposal format</w:t>
      </w:r>
      <w:bookmarkEnd w:id="18"/>
      <w:r w:rsidRPr="008E05F8">
        <w:t xml:space="preserve"> </w:t>
      </w:r>
      <w:bookmarkEnd w:id="19"/>
    </w:p>
    <w:p w14:paraId="18E2A7A2" w14:textId="77777777" w:rsidR="001C635E" w:rsidRPr="008E05F8" w:rsidRDefault="001C635E" w:rsidP="001C635E">
      <w:pPr>
        <w:autoSpaceDE w:val="0"/>
        <w:autoSpaceDN w:val="0"/>
        <w:adjustRightInd w:val="0"/>
        <w:spacing w:after="0" w:line="240" w:lineRule="auto"/>
        <w:rPr>
          <w:rFonts w:cs="TimesNewRomanPSMT"/>
          <w:color w:val="000000"/>
        </w:rPr>
      </w:pPr>
      <w:r w:rsidRPr="008E05F8">
        <w:rPr>
          <w:rFonts w:cs="TimesNewRomanPSMT"/>
          <w:color w:val="000000"/>
        </w:rPr>
        <w:t xml:space="preserve"> </w:t>
      </w:r>
    </w:p>
    <w:p w14:paraId="4A459F8F" w14:textId="3EC1CF02" w:rsidR="00B01A71" w:rsidRPr="008E05F8" w:rsidRDefault="001E44B7" w:rsidP="001C635E">
      <w:pPr>
        <w:autoSpaceDE w:val="0"/>
        <w:autoSpaceDN w:val="0"/>
        <w:adjustRightInd w:val="0"/>
        <w:spacing w:after="0" w:line="240" w:lineRule="auto"/>
      </w:pPr>
      <w:r>
        <w:t xml:space="preserve">Please </w:t>
      </w:r>
      <w:r w:rsidR="006B6325" w:rsidRPr="008E05F8">
        <w:rPr>
          <w:shd w:val="clear" w:color="auto" w:fill="FFFFFF"/>
        </w:rPr>
        <w:t xml:space="preserve">submit </w:t>
      </w:r>
      <w:r>
        <w:rPr>
          <w:shd w:val="clear" w:color="auto" w:fill="FFFFFF"/>
        </w:rPr>
        <w:t xml:space="preserve">proposals as </w:t>
      </w:r>
      <w:r>
        <w:t>two separate documents in Microsoft Word or Adobe PDF files formats as follows:</w:t>
      </w:r>
    </w:p>
    <w:p w14:paraId="74036A93" w14:textId="7F43890F" w:rsidR="00733C77" w:rsidRPr="008E05F8" w:rsidRDefault="00733C77" w:rsidP="00733C77">
      <w:pPr>
        <w:pStyle w:val="BodyA"/>
        <w:rPr>
          <w:rFonts w:asciiTheme="minorHAnsi" w:eastAsia="Calibri" w:hAnsiTheme="minorHAnsi" w:cs="Calibri"/>
          <w:b/>
        </w:rPr>
      </w:pPr>
    </w:p>
    <w:p w14:paraId="42757BE5" w14:textId="2C2F5AB1" w:rsidR="009F797A" w:rsidRDefault="009F797A" w:rsidP="009F797A">
      <w:pPr>
        <w:pStyle w:val="BodyA"/>
        <w:numPr>
          <w:ilvl w:val="0"/>
          <w:numId w:val="9"/>
        </w:numPr>
        <w:rPr>
          <w:rFonts w:asciiTheme="minorHAnsi" w:eastAsia="Calibri" w:hAnsiTheme="minorHAnsi" w:cs="Calibri"/>
        </w:rPr>
      </w:pPr>
      <w:r w:rsidRPr="008E05F8">
        <w:rPr>
          <w:rFonts w:asciiTheme="minorHAnsi" w:eastAsia="Calibri" w:hAnsiTheme="minorHAnsi" w:cs="Calibri"/>
          <w:b/>
        </w:rPr>
        <w:t>Cost</w:t>
      </w:r>
      <w:r>
        <w:rPr>
          <w:rFonts w:asciiTheme="minorHAnsi" w:eastAsia="Calibri" w:hAnsiTheme="minorHAnsi" w:cs="Calibri"/>
          <w:b/>
        </w:rPr>
        <w:t xml:space="preserve"> Proposal</w:t>
      </w:r>
    </w:p>
    <w:p w14:paraId="29EA83A2" w14:textId="2FB6FF69" w:rsidR="009F797A" w:rsidRPr="008E05F8" w:rsidRDefault="009F797A" w:rsidP="009F797A">
      <w:pPr>
        <w:pStyle w:val="BodyA"/>
        <w:ind w:left="360"/>
        <w:rPr>
          <w:rFonts w:asciiTheme="minorHAnsi" w:eastAsia="Calibri" w:hAnsiTheme="minorHAnsi" w:cs="Calibri"/>
        </w:rPr>
      </w:pPr>
      <w:r w:rsidRPr="008E05F8">
        <w:rPr>
          <w:rFonts w:asciiTheme="minorHAnsi" w:eastAsia="Calibri" w:hAnsiTheme="minorHAnsi" w:cs="Calibri"/>
        </w:rPr>
        <w:t>Please provide a detailed schedule of fees and rate cards that outlines all components of your services as any hourly or additional costs.  Bidders are encouraged to provide fixed-fee</w:t>
      </w:r>
      <w:r w:rsidR="003630D0">
        <w:rPr>
          <w:rFonts w:asciiTheme="minorHAnsi" w:eastAsia="Calibri" w:hAnsiTheme="minorHAnsi" w:cs="Calibri"/>
        </w:rPr>
        <w:t xml:space="preserve"> options based on existing methodologies and experience</w:t>
      </w:r>
      <w:r w:rsidRPr="008E05F8">
        <w:rPr>
          <w:rFonts w:asciiTheme="minorHAnsi" w:eastAsia="Calibri" w:hAnsiTheme="minorHAnsi" w:cs="Calibri"/>
        </w:rPr>
        <w:t xml:space="preserve">, time and materials </w:t>
      </w:r>
      <w:r w:rsidR="003630D0">
        <w:rPr>
          <w:rFonts w:asciiTheme="minorHAnsi" w:eastAsia="Calibri" w:hAnsiTheme="minorHAnsi" w:cs="Calibri"/>
        </w:rPr>
        <w:t xml:space="preserve">options, </w:t>
      </w:r>
      <w:r w:rsidRPr="008E05F8">
        <w:rPr>
          <w:rFonts w:asciiTheme="minorHAnsi" w:eastAsia="Calibri" w:hAnsiTheme="minorHAnsi" w:cs="Calibri"/>
        </w:rPr>
        <w:t>or a combination of both if applicable.</w:t>
      </w:r>
    </w:p>
    <w:p w14:paraId="2CEC7C11" w14:textId="77777777" w:rsidR="009F797A" w:rsidRPr="009F797A" w:rsidRDefault="009F797A" w:rsidP="009F797A">
      <w:pPr>
        <w:pStyle w:val="BodyA"/>
        <w:ind w:left="360"/>
        <w:rPr>
          <w:rFonts w:asciiTheme="minorHAnsi" w:eastAsia="Calibri" w:hAnsiTheme="minorHAnsi" w:cs="Calibri"/>
        </w:rPr>
      </w:pPr>
    </w:p>
    <w:p w14:paraId="2709FDE0" w14:textId="1A712116" w:rsidR="009F797A" w:rsidRPr="009F797A" w:rsidRDefault="009F797A" w:rsidP="00733C77">
      <w:pPr>
        <w:pStyle w:val="BodyA"/>
        <w:numPr>
          <w:ilvl w:val="0"/>
          <w:numId w:val="9"/>
        </w:numPr>
        <w:rPr>
          <w:rFonts w:asciiTheme="minorHAnsi" w:eastAsia="Calibri" w:hAnsiTheme="minorHAnsi" w:cs="Calibri"/>
        </w:rPr>
      </w:pPr>
      <w:r>
        <w:rPr>
          <w:rFonts w:asciiTheme="minorHAnsi" w:eastAsia="Calibri" w:hAnsiTheme="minorHAnsi" w:cs="Calibri"/>
          <w:b/>
        </w:rPr>
        <w:t>Service Proposal</w:t>
      </w:r>
      <w:r w:rsidR="00D857BC">
        <w:rPr>
          <w:rFonts w:asciiTheme="minorHAnsi" w:eastAsia="Calibri" w:hAnsiTheme="minorHAnsi" w:cs="Calibri"/>
          <w:b/>
        </w:rPr>
        <w:t xml:space="preserve"> (no more than 50 pages in total)</w:t>
      </w:r>
    </w:p>
    <w:p w14:paraId="0976B648" w14:textId="394E014D" w:rsidR="00E11BC5" w:rsidRDefault="009F797A" w:rsidP="009F797A">
      <w:pPr>
        <w:pStyle w:val="BodyA"/>
        <w:ind w:left="360"/>
        <w:rPr>
          <w:rFonts w:asciiTheme="minorHAnsi" w:eastAsia="Calibri" w:hAnsiTheme="minorHAnsi" w:cs="Calibri"/>
        </w:rPr>
      </w:pPr>
      <w:r>
        <w:rPr>
          <w:rFonts w:asciiTheme="minorHAnsi" w:eastAsia="Calibri" w:hAnsiTheme="minorHAnsi" w:cs="Calibri"/>
        </w:rPr>
        <w:t>P</w:t>
      </w:r>
      <w:r w:rsidR="008E05F8" w:rsidRPr="008E05F8">
        <w:rPr>
          <w:rFonts w:asciiTheme="minorHAnsi" w:eastAsia="Calibri" w:hAnsiTheme="minorHAnsi" w:cs="Calibri"/>
        </w:rPr>
        <w:t xml:space="preserve">lease describe </w:t>
      </w:r>
      <w:r w:rsidR="008E05F8">
        <w:rPr>
          <w:rFonts w:asciiTheme="minorHAnsi" w:eastAsia="Calibri" w:hAnsiTheme="minorHAnsi" w:cs="Calibri"/>
        </w:rPr>
        <w:t xml:space="preserve">your approach and understanding of the services requested by IRC, relevant experience in delivering similar services, </w:t>
      </w:r>
      <w:r>
        <w:rPr>
          <w:rFonts w:asciiTheme="minorHAnsi" w:eastAsia="Calibri" w:hAnsiTheme="minorHAnsi" w:cs="Calibri"/>
        </w:rPr>
        <w:t>suggested timeframes and progression, understanding and experience with Salesforce, and existing strategic planning frameworks.</w:t>
      </w:r>
    </w:p>
    <w:p w14:paraId="4E9E7DF0" w14:textId="77777777" w:rsidR="009F797A" w:rsidRDefault="009F797A" w:rsidP="009F797A">
      <w:pPr>
        <w:pStyle w:val="BodyA"/>
        <w:ind w:left="360"/>
        <w:rPr>
          <w:rFonts w:asciiTheme="minorHAnsi" w:eastAsia="Calibri" w:hAnsiTheme="minorHAnsi" w:cs="Calibri"/>
        </w:rPr>
      </w:pPr>
    </w:p>
    <w:p w14:paraId="31523B87" w14:textId="3AC26DA1" w:rsidR="009F797A" w:rsidRDefault="009F797A" w:rsidP="009F797A">
      <w:pPr>
        <w:pStyle w:val="BodyA"/>
        <w:ind w:left="360"/>
        <w:rPr>
          <w:rFonts w:asciiTheme="minorHAnsi" w:eastAsia="Calibri" w:hAnsiTheme="minorHAnsi" w:cs="Calibri"/>
        </w:rPr>
      </w:pPr>
      <w:r>
        <w:rPr>
          <w:rFonts w:asciiTheme="minorHAnsi" w:eastAsia="Calibri" w:hAnsiTheme="minorHAnsi" w:cs="Calibri"/>
        </w:rPr>
        <w:t>In addition, please include:</w:t>
      </w:r>
    </w:p>
    <w:p w14:paraId="6410863E" w14:textId="335710BA" w:rsidR="00FC270E" w:rsidRPr="008E05F8" w:rsidRDefault="00FC270E" w:rsidP="009F797A">
      <w:pPr>
        <w:pStyle w:val="ListParagraph"/>
        <w:ind w:left="1440"/>
        <w:rPr>
          <w:rFonts w:eastAsia="Arial" w:cs="Arial"/>
        </w:rPr>
      </w:pPr>
    </w:p>
    <w:p w14:paraId="5C7E23D8" w14:textId="00753F4C" w:rsidR="009F797A" w:rsidRPr="009F797A" w:rsidRDefault="009F797A" w:rsidP="00EE5D42">
      <w:pPr>
        <w:pStyle w:val="ListParagraph"/>
        <w:numPr>
          <w:ilvl w:val="0"/>
          <w:numId w:val="22"/>
        </w:numPr>
        <w:rPr>
          <w:rFonts w:eastAsia="Arial" w:cs="Arial"/>
        </w:rPr>
      </w:pPr>
      <w:r w:rsidRPr="008E05F8">
        <w:t>Name, address, telephone number and email address for principal</w:t>
      </w:r>
      <w:r w:rsidR="001E44B7">
        <w:rPr>
          <w:spacing w:val="-18"/>
        </w:rPr>
        <w:t xml:space="preserve"> contact.</w:t>
      </w:r>
    </w:p>
    <w:p w14:paraId="68FAF6A0" w14:textId="6E3207A8" w:rsidR="00FC270E" w:rsidRPr="009F797A" w:rsidRDefault="00FC270E" w:rsidP="00EE5D42">
      <w:pPr>
        <w:pStyle w:val="ListParagraph"/>
        <w:numPr>
          <w:ilvl w:val="0"/>
          <w:numId w:val="22"/>
        </w:numPr>
        <w:rPr>
          <w:rFonts w:eastAsia="Arial" w:cs="Arial"/>
        </w:rPr>
      </w:pPr>
      <w:r w:rsidRPr="008E05F8">
        <w:t>A brief outline of your organization and services offered,</w:t>
      </w:r>
      <w:r w:rsidRPr="009F797A">
        <w:rPr>
          <w:spacing w:val="-21"/>
        </w:rPr>
        <w:t xml:space="preserve"> </w:t>
      </w:r>
      <w:r w:rsidRPr="008E05F8">
        <w:t>including:</w:t>
      </w:r>
    </w:p>
    <w:p w14:paraId="7ED44CDC" w14:textId="77777777" w:rsidR="00FC270E" w:rsidRPr="009F797A" w:rsidRDefault="00FC270E" w:rsidP="00EE5D42">
      <w:pPr>
        <w:pStyle w:val="ListParagraph"/>
        <w:numPr>
          <w:ilvl w:val="0"/>
          <w:numId w:val="22"/>
        </w:numPr>
        <w:rPr>
          <w:rFonts w:eastAsia="Arial" w:cs="Arial"/>
        </w:rPr>
      </w:pPr>
      <w:r w:rsidRPr="008E05F8">
        <w:t>Full legal name, jurisdiction of organization or incorporation and address of</w:t>
      </w:r>
      <w:r w:rsidRPr="009F797A">
        <w:rPr>
          <w:spacing w:val="-22"/>
        </w:rPr>
        <w:t xml:space="preserve"> </w:t>
      </w:r>
      <w:r w:rsidRPr="008E05F8">
        <w:t>the company</w:t>
      </w:r>
    </w:p>
    <w:p w14:paraId="525AA1A1" w14:textId="77777777" w:rsidR="00FC270E" w:rsidRPr="009F797A" w:rsidRDefault="00FC270E" w:rsidP="00EE5D42">
      <w:pPr>
        <w:pStyle w:val="ListParagraph"/>
        <w:numPr>
          <w:ilvl w:val="0"/>
          <w:numId w:val="22"/>
        </w:numPr>
        <w:rPr>
          <w:rFonts w:eastAsia="Arial" w:cs="Arial"/>
        </w:rPr>
      </w:pPr>
      <w:r w:rsidRPr="008E05F8">
        <w:t>Year business was</w:t>
      </w:r>
      <w:r w:rsidRPr="009F797A">
        <w:rPr>
          <w:spacing w:val="-10"/>
        </w:rPr>
        <w:t xml:space="preserve"> </w:t>
      </w:r>
      <w:r w:rsidRPr="008E05F8">
        <w:t>established</w:t>
      </w:r>
    </w:p>
    <w:p w14:paraId="70280097" w14:textId="155B4E33" w:rsidR="008E05F8" w:rsidRPr="009F797A" w:rsidRDefault="008E05F8" w:rsidP="00EE5D42">
      <w:pPr>
        <w:pStyle w:val="ListParagraph"/>
        <w:numPr>
          <w:ilvl w:val="0"/>
          <w:numId w:val="22"/>
        </w:numPr>
        <w:rPr>
          <w:rFonts w:eastAsia="Arial" w:cs="Arial"/>
        </w:rPr>
      </w:pPr>
      <w:r>
        <w:t>Relevant services offered, certifications, partnerships and depth of experience in each service</w:t>
      </w:r>
    </w:p>
    <w:p w14:paraId="5C693D31" w14:textId="1FA84C58" w:rsidR="00A6095E" w:rsidRPr="009F797A" w:rsidRDefault="00FC270E" w:rsidP="00EE5D42">
      <w:pPr>
        <w:pStyle w:val="ListParagraph"/>
        <w:numPr>
          <w:ilvl w:val="0"/>
          <w:numId w:val="22"/>
        </w:numPr>
        <w:rPr>
          <w:rFonts w:eastAsia="Arial" w:cs="Arial"/>
        </w:rPr>
      </w:pPr>
      <w:r w:rsidRPr="008E05F8">
        <w:t>Name and professional qualifications of personnel who would provide the</w:t>
      </w:r>
      <w:r w:rsidRPr="009F797A">
        <w:rPr>
          <w:spacing w:val="-23"/>
        </w:rPr>
        <w:t xml:space="preserve"> </w:t>
      </w:r>
      <w:r w:rsidRPr="008E05F8">
        <w:t>services</w:t>
      </w:r>
      <w:r w:rsidR="00A6095E" w:rsidRPr="008E05F8">
        <w:t>.</w:t>
      </w:r>
      <w:r w:rsidR="009F797A">
        <w:t xml:space="preserve"> IRC plans to begin the engagement rapidly and will expect to meet with specific consultants who will provide the services. </w:t>
      </w:r>
    </w:p>
    <w:p w14:paraId="27DFE9B6" w14:textId="21B36E9F" w:rsidR="00FC270E" w:rsidRPr="009F797A" w:rsidRDefault="008E05F8" w:rsidP="00EE5D42">
      <w:pPr>
        <w:pStyle w:val="ListParagraph"/>
        <w:numPr>
          <w:ilvl w:val="0"/>
          <w:numId w:val="22"/>
        </w:numPr>
        <w:rPr>
          <w:rFonts w:eastAsia="Arial" w:cs="Arial"/>
        </w:rPr>
      </w:pPr>
      <w:r>
        <w:t>At least two relevant reference clients (n</w:t>
      </w:r>
      <w:r w:rsidRPr="008E05F8">
        <w:t>ames</w:t>
      </w:r>
      <w:r w:rsidR="00FC270E" w:rsidRPr="008E05F8">
        <w:t>, addresses, phone numbers and email addresses</w:t>
      </w:r>
      <w:r>
        <w:t>)</w:t>
      </w:r>
      <w:r w:rsidR="00FC270E" w:rsidRPr="008E05F8">
        <w:t xml:space="preserve"> that </w:t>
      </w:r>
      <w:r>
        <w:t xml:space="preserve">IRC can contact such as international non-profits, large (annual budget &gt; $500m) non-profits, and humanitarian relief agencies. </w:t>
      </w:r>
    </w:p>
    <w:p w14:paraId="36FC9549" w14:textId="13A38596" w:rsidR="002765BB" w:rsidRPr="008E05F8" w:rsidRDefault="002765BB" w:rsidP="00EE5D42">
      <w:pPr>
        <w:pStyle w:val="ListParagraph"/>
        <w:numPr>
          <w:ilvl w:val="0"/>
          <w:numId w:val="22"/>
        </w:numPr>
      </w:pPr>
      <w:r w:rsidRPr="008E05F8">
        <w:t>Describe your view of the ideal relationship</w:t>
      </w:r>
      <w:r w:rsidR="003630D0">
        <w:t xml:space="preserve"> and methodologies for engagement of business stakeholders, core cross-functional GPP strategy team, and subject matter experts.</w:t>
      </w:r>
    </w:p>
    <w:p w14:paraId="1EAAD4E4" w14:textId="77777777" w:rsidR="002765BB" w:rsidRPr="008E05F8" w:rsidRDefault="002765BB" w:rsidP="002765BB">
      <w:pPr>
        <w:widowControl w:val="0"/>
        <w:tabs>
          <w:tab w:val="left" w:pos="812"/>
        </w:tabs>
        <w:spacing w:before="76" w:after="0" w:line="276" w:lineRule="auto"/>
        <w:ind w:right="679"/>
        <w:jc w:val="both"/>
        <w:rPr>
          <w:rFonts w:eastAsia="Arial" w:cs="Arial"/>
        </w:rPr>
      </w:pPr>
    </w:p>
    <w:p w14:paraId="6134C80E" w14:textId="77777777" w:rsidR="00A15B99" w:rsidRPr="008E05F8" w:rsidRDefault="005C3E9C" w:rsidP="00537F64">
      <w:pPr>
        <w:autoSpaceDE w:val="0"/>
        <w:autoSpaceDN w:val="0"/>
        <w:adjustRightInd w:val="0"/>
        <w:spacing w:after="0" w:line="240" w:lineRule="auto"/>
        <w:rPr>
          <w:rFonts w:eastAsiaTheme="minorEastAsia"/>
          <w:b/>
          <w:bCs/>
          <w:color w:val="000000"/>
          <w:u w:val="single"/>
        </w:rPr>
      </w:pPr>
      <w:r w:rsidRPr="008E05F8">
        <w:rPr>
          <w:rFonts w:eastAsiaTheme="minorEastAsia"/>
          <w:b/>
          <w:bCs/>
          <w:color w:val="000000"/>
          <w:u w:val="single"/>
        </w:rPr>
        <w:t>CONTACT FOR BID INQUIRIES</w:t>
      </w:r>
    </w:p>
    <w:p w14:paraId="40EBABDC" w14:textId="77777777" w:rsidR="00A15B99" w:rsidRPr="008E05F8" w:rsidRDefault="00A15B99" w:rsidP="00A15B99">
      <w:pPr>
        <w:widowControl w:val="0"/>
        <w:autoSpaceDE w:val="0"/>
        <w:autoSpaceDN w:val="0"/>
        <w:adjustRightInd w:val="0"/>
        <w:snapToGrid w:val="0"/>
        <w:spacing w:after="0" w:line="240" w:lineRule="auto"/>
        <w:rPr>
          <w:rFonts w:cs="Times New Roman"/>
        </w:rPr>
      </w:pPr>
      <w:r w:rsidRPr="008E05F8">
        <w:rPr>
          <w:rFonts w:cs="Times New RomanPSMT"/>
          <w:color w:val="000000"/>
        </w:rPr>
        <w:t>All inquiries concerning this solicitation shall be addressed to the following Designated Contacts:</w:t>
      </w:r>
    </w:p>
    <w:p w14:paraId="2C2CEA8B" w14:textId="77777777" w:rsidR="00A15B99" w:rsidRPr="008E05F8" w:rsidRDefault="00A15B99" w:rsidP="00537F64">
      <w:pPr>
        <w:autoSpaceDE w:val="0"/>
        <w:autoSpaceDN w:val="0"/>
        <w:adjustRightInd w:val="0"/>
        <w:spacing w:after="0" w:line="240" w:lineRule="auto"/>
        <w:rPr>
          <w:rFonts w:cs="TimesNewRomanPSMT"/>
          <w:b/>
          <w:color w:val="000000"/>
          <w:sz w:val="10"/>
          <w:szCs w:val="10"/>
          <w:u w:val="single"/>
        </w:rPr>
      </w:pPr>
    </w:p>
    <w:p w14:paraId="490287FC" w14:textId="2BC129BD" w:rsidR="00474AF6" w:rsidRPr="008473EF" w:rsidRDefault="005469B4" w:rsidP="00A15B99">
      <w:pPr>
        <w:widowControl w:val="0"/>
        <w:autoSpaceDE w:val="0"/>
        <w:autoSpaceDN w:val="0"/>
        <w:adjustRightInd w:val="0"/>
        <w:snapToGrid w:val="0"/>
        <w:spacing w:after="0" w:line="240" w:lineRule="auto"/>
        <w:rPr>
          <w:rFonts w:cs="Times New RomanPS BoldMT"/>
          <w:b/>
          <w:color w:val="000000"/>
        </w:rPr>
      </w:pPr>
      <w:r w:rsidRPr="008473EF">
        <w:rPr>
          <w:rFonts w:cs="Times New RomanPS BoldMT"/>
          <w:b/>
          <w:color w:val="000000"/>
        </w:rPr>
        <w:t>Sandy Pather</w:t>
      </w:r>
      <w:r w:rsidR="00F6784E">
        <w:rPr>
          <w:rFonts w:cs="Times New RomanPS BoldMT"/>
          <w:b/>
          <w:color w:val="000000"/>
        </w:rPr>
        <w:t xml:space="preserve"> </w:t>
      </w:r>
      <w:r w:rsidRPr="008473EF">
        <w:rPr>
          <w:rFonts w:cs="Times New RomanPS BoldMT"/>
          <w:b/>
          <w:color w:val="000000"/>
        </w:rPr>
        <w:t>- Indirect Procurement</w:t>
      </w:r>
      <w:r w:rsidR="008046F5" w:rsidRPr="008473EF">
        <w:rPr>
          <w:rFonts w:cs="Times New RomanPS BoldMT"/>
          <w:b/>
          <w:color w:val="000000"/>
        </w:rPr>
        <w:t xml:space="preserve"> </w:t>
      </w:r>
      <w:r w:rsidR="008046F5" w:rsidRPr="008473EF">
        <w:rPr>
          <w:rFonts w:cs="Times New RomanPS BoldMT"/>
          <w:b/>
          <w:color w:val="000000"/>
        </w:rPr>
        <w:tab/>
      </w:r>
    </w:p>
    <w:p w14:paraId="522EA53F" w14:textId="1DF66AFE" w:rsidR="00A15B99" w:rsidRPr="008E05F8" w:rsidRDefault="004C38F7" w:rsidP="00A15B99">
      <w:pPr>
        <w:widowControl w:val="0"/>
        <w:autoSpaceDE w:val="0"/>
        <w:autoSpaceDN w:val="0"/>
        <w:adjustRightInd w:val="0"/>
        <w:snapToGrid w:val="0"/>
        <w:spacing w:after="0" w:line="240" w:lineRule="auto"/>
        <w:rPr>
          <w:rFonts w:cs="Times New RomanPS BoldMT"/>
          <w:b/>
          <w:color w:val="000000"/>
        </w:rPr>
      </w:pPr>
      <w:hyperlink r:id="rId25" w:history="1">
        <w:r w:rsidR="005469B4" w:rsidRPr="008473EF">
          <w:rPr>
            <w:rStyle w:val="Hyperlink"/>
            <w:rFonts w:cs="Times New RomanPS BoldMT"/>
            <w:b/>
          </w:rPr>
          <w:t>Sandy.Pather@rescue.org</w:t>
        </w:r>
      </w:hyperlink>
      <w:r w:rsidR="00BF2542" w:rsidRPr="008E05F8">
        <w:rPr>
          <w:rFonts w:cs="Times New RomanPS BoldMT"/>
          <w:b/>
        </w:rPr>
        <w:t xml:space="preserve"> </w:t>
      </w:r>
      <w:r w:rsidR="000E3914" w:rsidRPr="008E05F8">
        <w:rPr>
          <w:rFonts w:cs="Times New RomanPS BoldMT"/>
          <w:b/>
        </w:rPr>
        <w:t xml:space="preserve"> </w:t>
      </w:r>
      <w:r w:rsidR="002B34CB" w:rsidRPr="008E05F8">
        <w:rPr>
          <w:rFonts w:cs="Times New RomanPS BoldMT"/>
          <w:b/>
        </w:rPr>
        <w:t xml:space="preserve"> </w:t>
      </w:r>
      <w:r w:rsidR="008046F5" w:rsidRPr="008E05F8">
        <w:rPr>
          <w:rFonts w:cs="Times New RomanPS BoldMT"/>
          <w:b/>
        </w:rPr>
        <w:t xml:space="preserve"> </w:t>
      </w:r>
      <w:r w:rsidR="00F61F4D" w:rsidRPr="008E05F8">
        <w:rPr>
          <w:rFonts w:cs="Times New RomanPS BoldMT"/>
          <w:b/>
          <w:color w:val="000000"/>
        </w:rPr>
        <w:t xml:space="preserve"> </w:t>
      </w:r>
      <w:r w:rsidR="00F61F4D" w:rsidRPr="008E05F8">
        <w:rPr>
          <w:rFonts w:cs="Times New RomanPS BoldMT"/>
          <w:b/>
          <w:color w:val="000000"/>
        </w:rPr>
        <w:tab/>
      </w:r>
    </w:p>
    <w:p w14:paraId="1AB5FFC1" w14:textId="77777777" w:rsidR="002765BB" w:rsidRPr="008E05F8" w:rsidRDefault="002765BB" w:rsidP="00A15B99">
      <w:pPr>
        <w:widowControl w:val="0"/>
        <w:autoSpaceDE w:val="0"/>
        <w:autoSpaceDN w:val="0"/>
        <w:adjustRightInd w:val="0"/>
        <w:snapToGrid w:val="0"/>
        <w:spacing w:after="0" w:line="240" w:lineRule="auto"/>
        <w:rPr>
          <w:rFonts w:cs="Times New Roman"/>
          <w:b/>
        </w:rPr>
      </w:pPr>
    </w:p>
    <w:p w14:paraId="619D7F45" w14:textId="77777777" w:rsidR="00F61F4D" w:rsidRPr="008E05F8" w:rsidRDefault="00F61F4D" w:rsidP="00F61F4D">
      <w:pPr>
        <w:autoSpaceDE w:val="0"/>
        <w:autoSpaceDN w:val="0"/>
        <w:adjustRightInd w:val="0"/>
        <w:spacing w:after="0" w:line="240" w:lineRule="auto"/>
        <w:rPr>
          <w:rFonts w:cs="Times New RomanPSMT"/>
          <w:color w:val="000000"/>
        </w:rPr>
      </w:pPr>
      <w:r w:rsidRPr="008E05F8">
        <w:rPr>
          <w:rFonts w:eastAsiaTheme="minorEastAsia"/>
          <w:color w:val="000000"/>
        </w:rPr>
        <w:lastRenderedPageBreak/>
        <w:t>Please email an electronic version of your response (via e-mail), including all supporting documentation, and direct questions about the RFP to each of the designated contacts.</w:t>
      </w:r>
    </w:p>
    <w:p w14:paraId="72285C4B" w14:textId="77777777" w:rsidR="00A15B99" w:rsidRPr="008E05F8" w:rsidRDefault="00A15B99" w:rsidP="00537F64">
      <w:pPr>
        <w:autoSpaceDE w:val="0"/>
        <w:autoSpaceDN w:val="0"/>
        <w:adjustRightInd w:val="0"/>
        <w:spacing w:after="0" w:line="240" w:lineRule="auto"/>
        <w:rPr>
          <w:rFonts w:cs="TimesNewRomanPSMT"/>
          <w:b/>
          <w:color w:val="000000"/>
          <w:u w:val="single"/>
        </w:rPr>
      </w:pPr>
    </w:p>
    <w:p w14:paraId="1169AE79" w14:textId="2CAA66EF" w:rsidR="00537F64" w:rsidRPr="008E05F8" w:rsidRDefault="00A15B99" w:rsidP="00A15B99">
      <w:pPr>
        <w:autoSpaceDE w:val="0"/>
        <w:autoSpaceDN w:val="0"/>
        <w:adjustRightInd w:val="0"/>
        <w:spacing w:after="0" w:line="240" w:lineRule="auto"/>
        <w:rPr>
          <w:rFonts w:cs="TimesNewRomanPSMT"/>
          <w:color w:val="000000"/>
        </w:rPr>
      </w:pPr>
      <w:r w:rsidRPr="008E05F8">
        <w:rPr>
          <w:rFonts w:cs="Times New RomanPSMT"/>
          <w:color w:val="000000"/>
        </w:rPr>
        <w:t>All questions should be submitted in writing (via email) citing the particular bid section</w:t>
      </w:r>
      <w:r w:rsidR="002765BB" w:rsidRPr="008E05F8">
        <w:rPr>
          <w:rFonts w:cs="Times New RomanPSMT"/>
          <w:color w:val="000000"/>
        </w:rPr>
        <w:t>, question</w:t>
      </w:r>
      <w:r w:rsidRPr="008E05F8">
        <w:rPr>
          <w:rFonts w:cs="Times New RomanPSMT"/>
          <w:color w:val="000000"/>
        </w:rPr>
        <w:t xml:space="preserve"> and</w:t>
      </w:r>
      <w:r w:rsidR="002765BB" w:rsidRPr="008E05F8">
        <w:rPr>
          <w:rFonts w:cs="Times New RomanPSMT"/>
          <w:color w:val="000000"/>
        </w:rPr>
        <w:t>/or</w:t>
      </w:r>
      <w:r w:rsidRPr="008E05F8">
        <w:rPr>
          <w:rFonts w:cs="Times New RomanPSMT"/>
          <w:color w:val="000000"/>
        </w:rPr>
        <w:t xml:space="preserve"> paragraph number.  Bidders should note </w:t>
      </w:r>
      <w:r w:rsidR="00F61F4D" w:rsidRPr="008E05F8">
        <w:rPr>
          <w:rFonts w:cs="Times New RomanPSMT"/>
          <w:color w:val="000000"/>
        </w:rPr>
        <w:t>that</w:t>
      </w:r>
      <w:r w:rsidRPr="008E05F8">
        <w:rPr>
          <w:rFonts w:cs="Times New RomanPSMT"/>
          <w:color w:val="000000"/>
        </w:rPr>
        <w:t xml:space="preserve"> all clarifications and exceptions are to be resolved prior to the submission of a bid.</w:t>
      </w:r>
    </w:p>
    <w:p w14:paraId="1E5709F0" w14:textId="77777777" w:rsidR="00A15B99" w:rsidRPr="008E05F8" w:rsidRDefault="00A15B99" w:rsidP="00537F64">
      <w:pPr>
        <w:autoSpaceDE w:val="0"/>
        <w:autoSpaceDN w:val="0"/>
        <w:adjustRightInd w:val="0"/>
        <w:spacing w:after="0" w:line="240" w:lineRule="auto"/>
        <w:rPr>
          <w:rFonts w:cs="TimesNewRomanPSMT"/>
          <w:color w:val="000000"/>
        </w:rPr>
      </w:pPr>
    </w:p>
    <w:p w14:paraId="0C24F596" w14:textId="77777777" w:rsidR="00A15B99" w:rsidRPr="008E05F8" w:rsidRDefault="00A15B99" w:rsidP="00A15B99">
      <w:pPr>
        <w:widowControl w:val="0"/>
        <w:autoSpaceDE w:val="0"/>
        <w:autoSpaceDN w:val="0"/>
        <w:adjustRightInd w:val="0"/>
        <w:snapToGrid w:val="0"/>
        <w:spacing w:after="0" w:line="240" w:lineRule="auto"/>
        <w:rPr>
          <w:rFonts w:cs="Times New Roman"/>
        </w:rPr>
      </w:pPr>
      <w:r w:rsidRPr="008E05F8">
        <w:rPr>
          <w:rFonts w:cs="Times New RomanPSMT"/>
          <w:color w:val="000000"/>
        </w:rPr>
        <w:t>Only questions received during the Question and Answer period (as outlined in the RFP</w:t>
      </w:r>
    </w:p>
    <w:p w14:paraId="00EE3438" w14:textId="3DA68113" w:rsidR="00A15B99" w:rsidRPr="008E05F8" w:rsidRDefault="00A15B99" w:rsidP="00A15B99">
      <w:pPr>
        <w:widowControl w:val="0"/>
        <w:autoSpaceDE w:val="0"/>
        <w:autoSpaceDN w:val="0"/>
        <w:adjustRightInd w:val="0"/>
        <w:snapToGrid w:val="0"/>
        <w:spacing w:after="0" w:line="240" w:lineRule="auto"/>
        <w:rPr>
          <w:rFonts w:cs="Times New Roman"/>
        </w:rPr>
      </w:pPr>
      <w:r w:rsidRPr="008E05F8">
        <w:rPr>
          <w:rFonts w:cs="Times New RomanPSMT"/>
          <w:color w:val="000000"/>
        </w:rPr>
        <w:t xml:space="preserve">Calendar) will be addressed. </w:t>
      </w:r>
      <w:r w:rsidRPr="008E05F8">
        <w:rPr>
          <w:rFonts w:cs="Times New RomanPS BoldMT"/>
          <w:color w:val="000000"/>
        </w:rPr>
        <w:t xml:space="preserve">No telephone questions will be answered. Official answers to the questions will be </w:t>
      </w:r>
      <w:r w:rsidR="00733C77" w:rsidRPr="008E05F8">
        <w:rPr>
          <w:rFonts w:cs="Times New RomanPS BoldMT"/>
          <w:color w:val="000000"/>
        </w:rPr>
        <w:t>shared with all respondents</w:t>
      </w:r>
      <w:r w:rsidR="00381BB8" w:rsidRPr="008E05F8">
        <w:rPr>
          <w:rFonts w:cs="Times New RomanPS BoldMT"/>
          <w:color w:val="0000FF"/>
        </w:rPr>
        <w:t xml:space="preserve"> </w:t>
      </w:r>
      <w:r w:rsidRPr="008E05F8">
        <w:rPr>
          <w:rFonts w:cs="Times New RomanPS BoldMT"/>
          <w:color w:val="000000"/>
        </w:rPr>
        <w:t>on the date indicated in the RFP Calendar.</w:t>
      </w:r>
    </w:p>
    <w:p w14:paraId="4D55E8B6" w14:textId="77777777" w:rsidR="00A15B99" w:rsidRPr="008E05F8" w:rsidRDefault="00A15B99" w:rsidP="00537F64">
      <w:pPr>
        <w:autoSpaceDE w:val="0"/>
        <w:autoSpaceDN w:val="0"/>
        <w:adjustRightInd w:val="0"/>
        <w:spacing w:after="0" w:line="240" w:lineRule="auto"/>
        <w:rPr>
          <w:rFonts w:cs="TimesNewRomanPSMT"/>
          <w:color w:val="000000"/>
        </w:rPr>
      </w:pPr>
    </w:p>
    <w:p w14:paraId="73CD79F0" w14:textId="77777777" w:rsidR="00A15B99" w:rsidRPr="008E05F8" w:rsidRDefault="00A15B99" w:rsidP="00DF35CD">
      <w:pPr>
        <w:autoSpaceDE w:val="0"/>
        <w:autoSpaceDN w:val="0"/>
        <w:adjustRightInd w:val="0"/>
        <w:spacing w:after="0" w:line="240" w:lineRule="auto"/>
        <w:rPr>
          <w:rFonts w:eastAsiaTheme="minorEastAsia"/>
          <w:b/>
          <w:color w:val="000000"/>
          <w:u w:val="single"/>
        </w:rPr>
      </w:pPr>
      <w:r w:rsidRPr="008E05F8">
        <w:rPr>
          <w:rFonts w:eastAsiaTheme="minorEastAsia"/>
          <w:b/>
          <w:color w:val="000000"/>
          <w:u w:val="single"/>
        </w:rPr>
        <w:t>RFP CALENDAR/TIMELINE</w:t>
      </w:r>
    </w:p>
    <w:p w14:paraId="2CCBE01A" w14:textId="77777777" w:rsidR="00A15B99" w:rsidRPr="008E05F8" w:rsidRDefault="00A15B99" w:rsidP="00A15B99">
      <w:pPr>
        <w:autoSpaceDE w:val="0"/>
        <w:autoSpaceDN w:val="0"/>
        <w:adjustRightInd w:val="0"/>
        <w:spacing w:after="0" w:line="240" w:lineRule="auto"/>
        <w:rPr>
          <w:rFonts w:cs="TimesNewRomanPS-BoldMT"/>
          <w:b/>
          <w:bCs/>
          <w:color w:val="000000"/>
          <w:sz w:val="6"/>
          <w:szCs w:val="6"/>
          <w:u w:val="single"/>
        </w:rPr>
      </w:pPr>
    </w:p>
    <w:p w14:paraId="2FBE6583" w14:textId="0E922966" w:rsidR="00D857BC" w:rsidRPr="008473EF" w:rsidRDefault="00A15B99" w:rsidP="00EF50EB">
      <w:pPr>
        <w:pStyle w:val="ListParagraph"/>
        <w:numPr>
          <w:ilvl w:val="0"/>
          <w:numId w:val="1"/>
        </w:numPr>
        <w:autoSpaceDE w:val="0"/>
        <w:autoSpaceDN w:val="0"/>
        <w:adjustRightInd w:val="0"/>
        <w:spacing w:after="0" w:line="240" w:lineRule="auto"/>
        <w:ind w:left="450"/>
        <w:contextualSpacing w:val="0"/>
        <w:rPr>
          <w:rFonts w:eastAsia="TimesNewRomanPSMT" w:cs="TimesNewRomanPSMT"/>
          <w:color w:val="000000"/>
        </w:rPr>
      </w:pPr>
      <w:r w:rsidRPr="008473EF">
        <w:rPr>
          <w:rFonts w:eastAsiaTheme="minorEastAsia"/>
          <w:color w:val="000000"/>
        </w:rPr>
        <w:t>RFP published</w:t>
      </w:r>
      <w:r w:rsidR="00E11BC5" w:rsidRPr="008473EF">
        <w:rPr>
          <w:rFonts w:eastAsiaTheme="minorEastAsia"/>
          <w:color w:val="000000"/>
        </w:rPr>
        <w:t xml:space="preserve">: </w:t>
      </w:r>
      <w:r w:rsidR="00D857BC" w:rsidRPr="008473EF">
        <w:rPr>
          <w:rFonts w:eastAsiaTheme="minorEastAsia"/>
          <w:color w:val="000000"/>
        </w:rPr>
        <w:t>November 28</w:t>
      </w:r>
      <w:r w:rsidR="00E11BC5" w:rsidRPr="008473EF">
        <w:rPr>
          <w:rFonts w:eastAsiaTheme="minorEastAsia"/>
          <w:color w:val="000000"/>
        </w:rPr>
        <w:t>, 2017</w:t>
      </w:r>
      <w:r w:rsidRPr="008473EF">
        <w:rPr>
          <w:rFonts w:eastAsiaTheme="minorEastAsia"/>
          <w:color w:val="000000"/>
        </w:rPr>
        <w:t xml:space="preserve"> </w:t>
      </w:r>
    </w:p>
    <w:p w14:paraId="24611F49" w14:textId="184AEE0C" w:rsidR="00A15B99" w:rsidRPr="008473EF" w:rsidRDefault="00D857BC" w:rsidP="00EF50EB">
      <w:pPr>
        <w:pStyle w:val="ListParagraph"/>
        <w:numPr>
          <w:ilvl w:val="0"/>
          <w:numId w:val="1"/>
        </w:numPr>
        <w:autoSpaceDE w:val="0"/>
        <w:autoSpaceDN w:val="0"/>
        <w:adjustRightInd w:val="0"/>
        <w:spacing w:after="0" w:line="240" w:lineRule="auto"/>
        <w:ind w:left="450"/>
        <w:contextualSpacing w:val="0"/>
        <w:rPr>
          <w:rFonts w:eastAsia="TimesNewRomanPSMT" w:cs="TimesNewRomanPSMT"/>
          <w:color w:val="000000"/>
        </w:rPr>
      </w:pPr>
      <w:r w:rsidRPr="008473EF">
        <w:rPr>
          <w:rFonts w:eastAsiaTheme="minorEastAsia"/>
          <w:color w:val="000000"/>
        </w:rPr>
        <w:t>Notification of intent to respond: December 1, 2017</w:t>
      </w:r>
      <w:r w:rsidR="00C802E7" w:rsidRPr="008473EF">
        <w:rPr>
          <w:rFonts w:eastAsiaTheme="minorEastAsia"/>
          <w:color w:val="000000"/>
        </w:rPr>
        <w:tab/>
      </w:r>
      <w:r w:rsidR="00C802E7" w:rsidRPr="008473EF">
        <w:rPr>
          <w:rFonts w:eastAsiaTheme="minorEastAsia"/>
          <w:color w:val="000000"/>
        </w:rPr>
        <w:tab/>
      </w:r>
      <w:r w:rsidR="0085410A" w:rsidRPr="008473EF">
        <w:rPr>
          <w:rFonts w:eastAsiaTheme="minorEastAsia"/>
          <w:color w:val="000000"/>
        </w:rPr>
        <w:t xml:space="preserve"> </w:t>
      </w:r>
    </w:p>
    <w:p w14:paraId="3CFA0531" w14:textId="618E5C70" w:rsidR="00A15B99" w:rsidRPr="008473EF" w:rsidRDefault="00A15B99" w:rsidP="00EF50EB">
      <w:pPr>
        <w:pStyle w:val="ListParagraph"/>
        <w:numPr>
          <w:ilvl w:val="0"/>
          <w:numId w:val="1"/>
        </w:numPr>
        <w:autoSpaceDE w:val="0"/>
        <w:autoSpaceDN w:val="0"/>
        <w:adjustRightInd w:val="0"/>
        <w:spacing w:after="0" w:line="240" w:lineRule="auto"/>
        <w:ind w:left="450"/>
        <w:contextualSpacing w:val="0"/>
        <w:rPr>
          <w:rFonts w:eastAsia="TimesNewRomanPSMT" w:cs="TimesNewRomanPSMT"/>
          <w:color w:val="000000"/>
        </w:rPr>
      </w:pPr>
      <w:r w:rsidRPr="008473EF">
        <w:rPr>
          <w:rFonts w:eastAsiaTheme="minorEastAsia"/>
          <w:color w:val="000000"/>
        </w:rPr>
        <w:t>Questions and Answers period</w:t>
      </w:r>
      <w:r w:rsidR="00E11BC5" w:rsidRPr="008473EF">
        <w:rPr>
          <w:rFonts w:eastAsiaTheme="minorEastAsia"/>
          <w:color w:val="000000"/>
        </w:rPr>
        <w:t xml:space="preserve">: </w:t>
      </w:r>
      <w:r w:rsidR="005469B4" w:rsidRPr="008473EF">
        <w:rPr>
          <w:rFonts w:eastAsiaTheme="minorEastAsia"/>
          <w:color w:val="000000"/>
        </w:rPr>
        <w:t>Nov</w:t>
      </w:r>
      <w:r w:rsidR="00E11BC5" w:rsidRPr="008473EF">
        <w:rPr>
          <w:rFonts w:eastAsiaTheme="minorEastAsia"/>
          <w:color w:val="000000"/>
        </w:rPr>
        <w:t xml:space="preserve">ember </w:t>
      </w:r>
      <w:r w:rsidR="005469B4" w:rsidRPr="008473EF">
        <w:rPr>
          <w:rFonts w:eastAsiaTheme="minorEastAsia"/>
          <w:color w:val="000000"/>
        </w:rPr>
        <w:t>29, 2017 – December 6</w:t>
      </w:r>
      <w:r w:rsidR="00E11BC5" w:rsidRPr="008473EF">
        <w:rPr>
          <w:rFonts w:eastAsiaTheme="minorEastAsia"/>
          <w:color w:val="000000"/>
        </w:rPr>
        <w:t>, 2017</w:t>
      </w:r>
      <w:r w:rsidR="005469B4" w:rsidRPr="008473EF">
        <w:rPr>
          <w:rFonts w:eastAsiaTheme="minorEastAsia"/>
          <w:color w:val="000000"/>
        </w:rPr>
        <w:t xml:space="preserve"> (All questions must be submitted by 5pm December 4, 2017 to merit a response)</w:t>
      </w:r>
      <w:r w:rsidR="0085410A" w:rsidRPr="008473EF">
        <w:rPr>
          <w:rFonts w:eastAsiaTheme="minorEastAsia"/>
          <w:color w:val="000000"/>
        </w:rPr>
        <w:tab/>
      </w:r>
      <w:r w:rsidR="00BD3988" w:rsidRPr="008473EF">
        <w:rPr>
          <w:rFonts w:eastAsiaTheme="minorEastAsia"/>
          <w:color w:val="000000"/>
        </w:rPr>
        <w:t xml:space="preserve"> </w:t>
      </w:r>
    </w:p>
    <w:p w14:paraId="5EA60230" w14:textId="434B171A" w:rsidR="00A15B99" w:rsidRPr="008473EF" w:rsidRDefault="00A15B99" w:rsidP="00EF50EB">
      <w:pPr>
        <w:pStyle w:val="ListParagraph"/>
        <w:numPr>
          <w:ilvl w:val="0"/>
          <w:numId w:val="1"/>
        </w:numPr>
        <w:autoSpaceDE w:val="0"/>
        <w:autoSpaceDN w:val="0"/>
        <w:adjustRightInd w:val="0"/>
        <w:spacing w:after="0" w:line="240" w:lineRule="auto"/>
        <w:ind w:left="450"/>
        <w:contextualSpacing w:val="0"/>
        <w:rPr>
          <w:rFonts w:eastAsia="TimesNewRomanPSMT" w:cs="TimesNewRomanPSMT"/>
          <w:color w:val="000000"/>
        </w:rPr>
      </w:pPr>
      <w:r w:rsidRPr="008473EF">
        <w:rPr>
          <w:rFonts w:eastAsiaTheme="minorEastAsia"/>
          <w:color w:val="000000"/>
        </w:rPr>
        <w:t>RFP responses due</w:t>
      </w:r>
      <w:r w:rsidR="00E11BC5" w:rsidRPr="008473EF">
        <w:rPr>
          <w:rFonts w:eastAsiaTheme="minorEastAsia"/>
          <w:color w:val="000000"/>
        </w:rPr>
        <w:t xml:space="preserve">: </w:t>
      </w:r>
      <w:r w:rsidR="00A43230" w:rsidRPr="008473EF">
        <w:rPr>
          <w:rFonts w:eastAsiaTheme="minorEastAsia"/>
          <w:color w:val="000000"/>
        </w:rPr>
        <w:t>December 8</w:t>
      </w:r>
      <w:r w:rsidR="00E11BC5" w:rsidRPr="008473EF">
        <w:rPr>
          <w:rFonts w:eastAsiaTheme="minorEastAsia"/>
          <w:color w:val="000000"/>
        </w:rPr>
        <w:t>, 2017</w:t>
      </w:r>
      <w:r w:rsidRPr="008473EF">
        <w:rPr>
          <w:rFonts w:eastAsiaTheme="minorEastAsia"/>
          <w:color w:val="000000"/>
        </w:rPr>
        <w:t xml:space="preserve"> </w:t>
      </w:r>
      <w:r w:rsidR="0085410A" w:rsidRPr="008473EF">
        <w:rPr>
          <w:rFonts w:eastAsiaTheme="minorEastAsia"/>
          <w:color w:val="000000"/>
        </w:rPr>
        <w:tab/>
      </w:r>
      <w:r w:rsidR="0085410A" w:rsidRPr="008473EF">
        <w:rPr>
          <w:rFonts w:eastAsiaTheme="minorEastAsia"/>
          <w:color w:val="000000"/>
        </w:rPr>
        <w:tab/>
      </w:r>
    </w:p>
    <w:p w14:paraId="45E55992" w14:textId="5A5BC306" w:rsidR="00474AF6" w:rsidRPr="008473EF" w:rsidRDefault="00A15B99" w:rsidP="00EF50EB">
      <w:pPr>
        <w:pStyle w:val="ListParagraph"/>
        <w:numPr>
          <w:ilvl w:val="0"/>
          <w:numId w:val="1"/>
        </w:numPr>
        <w:autoSpaceDE w:val="0"/>
        <w:autoSpaceDN w:val="0"/>
        <w:adjustRightInd w:val="0"/>
        <w:spacing w:after="0" w:line="240" w:lineRule="auto"/>
        <w:ind w:left="450"/>
        <w:contextualSpacing w:val="0"/>
        <w:rPr>
          <w:rFonts w:eastAsia="TimesNewRomanPSMT" w:cs="TimesNewRomanPSMT"/>
          <w:color w:val="000000"/>
        </w:rPr>
      </w:pPr>
      <w:r w:rsidRPr="008473EF">
        <w:rPr>
          <w:rFonts w:eastAsiaTheme="minorEastAsia"/>
          <w:color w:val="000000"/>
        </w:rPr>
        <w:t>Vendor meetings week of</w:t>
      </w:r>
      <w:r w:rsidR="00E11BC5" w:rsidRPr="008473EF">
        <w:rPr>
          <w:rFonts w:eastAsiaTheme="minorEastAsia"/>
          <w:color w:val="000000"/>
        </w:rPr>
        <w:t xml:space="preserve">: </w:t>
      </w:r>
      <w:r w:rsidR="00A43230" w:rsidRPr="008473EF">
        <w:rPr>
          <w:rFonts w:eastAsiaTheme="minorEastAsia"/>
          <w:color w:val="000000"/>
        </w:rPr>
        <w:t>December 11</w:t>
      </w:r>
      <w:r w:rsidR="00E11BC5" w:rsidRPr="008473EF">
        <w:rPr>
          <w:rFonts w:eastAsiaTheme="minorEastAsia"/>
          <w:color w:val="000000"/>
        </w:rPr>
        <w:t xml:space="preserve">, </w:t>
      </w:r>
      <w:r w:rsidR="00A43230" w:rsidRPr="008473EF">
        <w:rPr>
          <w:rFonts w:eastAsiaTheme="minorEastAsia"/>
          <w:color w:val="000000"/>
        </w:rPr>
        <w:t>2017 – December 15</w:t>
      </w:r>
      <w:r w:rsidR="00E11BC5" w:rsidRPr="008473EF">
        <w:rPr>
          <w:rFonts w:eastAsiaTheme="minorEastAsia"/>
          <w:color w:val="000000"/>
        </w:rPr>
        <w:t>, 2017</w:t>
      </w:r>
    </w:p>
    <w:p w14:paraId="21AEE007" w14:textId="10FA94B2" w:rsidR="00A15B99" w:rsidRPr="008473EF" w:rsidRDefault="00474AF6" w:rsidP="00474AF6">
      <w:pPr>
        <w:pStyle w:val="ListParagraph"/>
        <w:numPr>
          <w:ilvl w:val="1"/>
          <w:numId w:val="1"/>
        </w:numPr>
        <w:autoSpaceDE w:val="0"/>
        <w:autoSpaceDN w:val="0"/>
        <w:adjustRightInd w:val="0"/>
        <w:spacing w:after="0" w:line="240" w:lineRule="auto"/>
        <w:contextualSpacing w:val="0"/>
        <w:rPr>
          <w:rFonts w:eastAsia="TimesNewRomanPSMT" w:cs="TimesNewRomanPSMT"/>
          <w:color w:val="000000"/>
        </w:rPr>
      </w:pPr>
      <w:r w:rsidRPr="008473EF">
        <w:rPr>
          <w:rFonts w:eastAsiaTheme="minorEastAsia"/>
          <w:color w:val="000000"/>
        </w:rPr>
        <w:t>IRC plans to meet 2 vendor finalists for full day meetings</w:t>
      </w:r>
      <w:r w:rsidR="00EB6A18" w:rsidRPr="008473EF">
        <w:rPr>
          <w:rFonts w:eastAsiaTheme="minorEastAsia"/>
          <w:color w:val="000000"/>
        </w:rPr>
        <w:tab/>
      </w:r>
      <w:r w:rsidR="00D53A87" w:rsidRPr="008473EF">
        <w:rPr>
          <w:rFonts w:eastAsiaTheme="minorEastAsia"/>
          <w:color w:val="000000"/>
        </w:rPr>
        <w:t xml:space="preserve"> including participation by high-level vendor staff leaders such as architects, lead consultants, etc.</w:t>
      </w:r>
      <w:r w:rsidR="00EB6A18" w:rsidRPr="008473EF">
        <w:rPr>
          <w:rFonts w:eastAsiaTheme="minorEastAsia"/>
          <w:color w:val="000000"/>
        </w:rPr>
        <w:tab/>
      </w:r>
      <w:r w:rsidR="0085410A" w:rsidRPr="008473EF">
        <w:rPr>
          <w:rFonts w:eastAsiaTheme="minorEastAsia"/>
          <w:color w:val="000000"/>
        </w:rPr>
        <w:t xml:space="preserve"> </w:t>
      </w:r>
    </w:p>
    <w:p w14:paraId="005E971C" w14:textId="77777777" w:rsidR="00A43230" w:rsidRPr="008473EF" w:rsidRDefault="00A15B99" w:rsidP="00EF50EB">
      <w:pPr>
        <w:pStyle w:val="ListParagraph"/>
        <w:numPr>
          <w:ilvl w:val="0"/>
          <w:numId w:val="1"/>
        </w:numPr>
        <w:autoSpaceDE w:val="0"/>
        <w:autoSpaceDN w:val="0"/>
        <w:adjustRightInd w:val="0"/>
        <w:spacing w:after="0" w:line="240" w:lineRule="auto"/>
        <w:ind w:left="450"/>
        <w:contextualSpacing w:val="0"/>
        <w:rPr>
          <w:rFonts w:eastAsia="TimesNewRomanPSMT" w:cs="TimesNewRomanPSMT"/>
          <w:color w:val="000000"/>
        </w:rPr>
      </w:pPr>
      <w:r w:rsidRPr="008473EF">
        <w:rPr>
          <w:rFonts w:eastAsiaTheme="minorEastAsia"/>
          <w:color w:val="000000"/>
        </w:rPr>
        <w:t>Vendor selected and notified</w:t>
      </w:r>
      <w:r w:rsidR="00A43230" w:rsidRPr="008473EF">
        <w:rPr>
          <w:rFonts w:eastAsiaTheme="minorEastAsia"/>
          <w:color w:val="000000"/>
        </w:rPr>
        <w:t xml:space="preserve"> by</w:t>
      </w:r>
      <w:r w:rsidR="00E11BC5" w:rsidRPr="008473EF">
        <w:rPr>
          <w:rFonts w:eastAsiaTheme="minorEastAsia"/>
          <w:color w:val="000000"/>
        </w:rPr>
        <w:t>: January 4, 2018</w:t>
      </w:r>
      <w:r w:rsidRPr="008473EF">
        <w:rPr>
          <w:rFonts w:eastAsiaTheme="minorEastAsia"/>
          <w:color w:val="000000"/>
        </w:rPr>
        <w:t xml:space="preserve"> </w:t>
      </w:r>
    </w:p>
    <w:p w14:paraId="4CD5384C" w14:textId="3B46D324" w:rsidR="00A15B99" w:rsidRPr="008E05F8" w:rsidRDefault="0085410A" w:rsidP="00DB1661">
      <w:pPr>
        <w:pStyle w:val="ListParagraph"/>
        <w:autoSpaceDE w:val="0"/>
        <w:autoSpaceDN w:val="0"/>
        <w:adjustRightInd w:val="0"/>
        <w:spacing w:after="0" w:line="240" w:lineRule="auto"/>
        <w:ind w:left="450"/>
        <w:contextualSpacing w:val="0"/>
        <w:rPr>
          <w:rFonts w:eastAsia="TimesNewRomanPSMT" w:cs="TimesNewRomanPSMT"/>
          <w:color w:val="000000"/>
        </w:rPr>
      </w:pPr>
      <w:r w:rsidRPr="008E05F8">
        <w:rPr>
          <w:rFonts w:eastAsiaTheme="minorEastAsia"/>
          <w:color w:val="000000"/>
        </w:rPr>
        <w:tab/>
        <w:t xml:space="preserve"> </w:t>
      </w:r>
    </w:p>
    <w:p w14:paraId="2ADD8797" w14:textId="77777777" w:rsidR="00A15B99" w:rsidRPr="008E05F8" w:rsidRDefault="00A15B99" w:rsidP="00DF35CD">
      <w:pPr>
        <w:autoSpaceDE w:val="0"/>
        <w:autoSpaceDN w:val="0"/>
        <w:adjustRightInd w:val="0"/>
        <w:spacing w:after="0" w:line="240" w:lineRule="auto"/>
        <w:rPr>
          <w:rFonts w:eastAsiaTheme="minorEastAsia"/>
          <w:color w:val="000000"/>
        </w:rPr>
      </w:pPr>
    </w:p>
    <w:p w14:paraId="0FA76661" w14:textId="77777777" w:rsidR="00646E75" w:rsidRPr="008E05F8" w:rsidRDefault="00646E75" w:rsidP="007D4E07">
      <w:pPr>
        <w:pStyle w:val="Heading1"/>
      </w:pPr>
      <w:bookmarkStart w:id="20" w:name="_Toc499126534"/>
      <w:r w:rsidRPr="008E05F8">
        <w:t>Other terms and conditions</w:t>
      </w:r>
      <w:bookmarkEnd w:id="20"/>
    </w:p>
    <w:p w14:paraId="240F4565" w14:textId="77777777" w:rsidR="005D0546" w:rsidRPr="008E05F8" w:rsidRDefault="005D0546" w:rsidP="003C47CB">
      <w:pPr>
        <w:autoSpaceDE w:val="0"/>
        <w:autoSpaceDN w:val="0"/>
        <w:adjustRightInd w:val="0"/>
        <w:spacing w:after="0" w:line="240" w:lineRule="auto"/>
        <w:rPr>
          <w:b/>
          <w:u w:val="single"/>
        </w:rPr>
      </w:pPr>
    </w:p>
    <w:p w14:paraId="78E60955" w14:textId="77777777" w:rsidR="005570A5" w:rsidRPr="008E05F8" w:rsidRDefault="005570A5" w:rsidP="003C47CB">
      <w:pPr>
        <w:autoSpaceDE w:val="0"/>
        <w:autoSpaceDN w:val="0"/>
        <w:adjustRightInd w:val="0"/>
        <w:spacing w:after="0" w:line="240" w:lineRule="auto"/>
        <w:rPr>
          <w:b/>
          <w:u w:val="single"/>
        </w:rPr>
      </w:pPr>
      <w:r w:rsidRPr="008E05F8">
        <w:rPr>
          <w:b/>
          <w:u w:val="single"/>
        </w:rPr>
        <w:t>INSURANCE</w:t>
      </w:r>
    </w:p>
    <w:p w14:paraId="2C00F352" w14:textId="77777777" w:rsidR="005570A5" w:rsidRPr="008E05F8" w:rsidRDefault="005570A5" w:rsidP="005570A5">
      <w:pPr>
        <w:widowControl w:val="0"/>
        <w:autoSpaceDE w:val="0"/>
        <w:autoSpaceDN w:val="0"/>
        <w:adjustRightInd w:val="0"/>
        <w:snapToGrid w:val="0"/>
        <w:spacing w:after="0" w:line="240" w:lineRule="auto"/>
        <w:rPr>
          <w:rFonts w:cs="Times New Roman"/>
        </w:rPr>
      </w:pPr>
      <w:r w:rsidRPr="008E05F8">
        <w:rPr>
          <w:rFonts w:cs="Times New RomanPSMT"/>
          <w:color w:val="000000"/>
        </w:rPr>
        <w:t>Prior to the commencement of the work to be performed by the successful Bidder, the Bidder</w:t>
      </w:r>
      <w:r w:rsidR="003C47CB" w:rsidRPr="008E05F8">
        <w:rPr>
          <w:rFonts w:cs="Times New RomanPSMT"/>
          <w:color w:val="000000"/>
        </w:rPr>
        <w:t xml:space="preserve"> </w:t>
      </w:r>
      <w:r w:rsidRPr="008E05F8">
        <w:rPr>
          <w:rFonts w:cs="Times New RomanPSMT"/>
          <w:color w:val="000000"/>
        </w:rPr>
        <w:t xml:space="preserve">shall file with </w:t>
      </w:r>
      <w:r w:rsidR="009128C2" w:rsidRPr="008E05F8">
        <w:rPr>
          <w:rFonts w:cs="Times New RomanPSMT"/>
          <w:color w:val="000000"/>
        </w:rPr>
        <w:t>IRC</w:t>
      </w:r>
      <w:r w:rsidRPr="008E05F8">
        <w:rPr>
          <w:rFonts w:cs="Times New RomanPSMT"/>
          <w:color w:val="000000"/>
        </w:rPr>
        <w:t xml:space="preserve"> Certificates of Insurance evidencing compliance with all requirements</w:t>
      </w:r>
      <w:r w:rsidR="003C47CB" w:rsidRPr="008E05F8">
        <w:rPr>
          <w:rFonts w:cs="Times New RomanPSMT"/>
          <w:color w:val="000000"/>
        </w:rPr>
        <w:t xml:space="preserve"> </w:t>
      </w:r>
      <w:r w:rsidRPr="008E05F8">
        <w:rPr>
          <w:rFonts w:cs="Times New RomanPSMT"/>
          <w:color w:val="000000"/>
        </w:rPr>
        <w:t xml:space="preserve">contained in this RFP. Acceptance and/or approval by </w:t>
      </w:r>
      <w:r w:rsidR="009128C2" w:rsidRPr="008E05F8">
        <w:rPr>
          <w:rFonts w:cs="Times New RomanPSMT"/>
          <w:color w:val="000000"/>
        </w:rPr>
        <w:t>IRC</w:t>
      </w:r>
      <w:r w:rsidRPr="008E05F8">
        <w:rPr>
          <w:rFonts w:cs="Times New RomanPSMT"/>
          <w:color w:val="000000"/>
        </w:rPr>
        <w:t xml:space="preserve"> does not and shall not be</w:t>
      </w:r>
      <w:r w:rsidR="003C47CB" w:rsidRPr="008E05F8">
        <w:rPr>
          <w:rFonts w:cs="Times New RomanPSMT"/>
          <w:color w:val="000000"/>
        </w:rPr>
        <w:t xml:space="preserve"> </w:t>
      </w:r>
      <w:r w:rsidRPr="008E05F8">
        <w:rPr>
          <w:rFonts w:cs="Times New RomanPSMT"/>
          <w:color w:val="000000"/>
        </w:rPr>
        <w:t>construed to relieve Bidder of any obligations, responsibilities or liabilities under the contract</w:t>
      </w:r>
      <w:r w:rsidR="003C47CB" w:rsidRPr="008E05F8">
        <w:rPr>
          <w:rFonts w:cs="Times New RomanPSMT"/>
          <w:color w:val="000000"/>
        </w:rPr>
        <w:t xml:space="preserve"> </w:t>
      </w:r>
      <w:r w:rsidRPr="008E05F8">
        <w:rPr>
          <w:rFonts w:cs="Times New RomanPSMT"/>
          <w:color w:val="000000"/>
        </w:rPr>
        <w:t>awarded by this RFP.</w:t>
      </w:r>
    </w:p>
    <w:p w14:paraId="3B836AEE" w14:textId="77777777" w:rsidR="005570A5" w:rsidRPr="008E05F8" w:rsidRDefault="005570A5" w:rsidP="005570A5">
      <w:pPr>
        <w:widowControl w:val="0"/>
        <w:autoSpaceDE w:val="0"/>
        <w:autoSpaceDN w:val="0"/>
        <w:adjustRightInd w:val="0"/>
        <w:snapToGrid w:val="0"/>
        <w:spacing w:after="0" w:line="240" w:lineRule="auto"/>
        <w:rPr>
          <w:rFonts w:cs="Times New RomanPSMT"/>
          <w:color w:val="000000"/>
        </w:rPr>
      </w:pPr>
    </w:p>
    <w:p w14:paraId="3BA9F3A5" w14:textId="77777777" w:rsidR="005570A5" w:rsidRPr="008E05F8" w:rsidRDefault="005570A5" w:rsidP="003C47CB">
      <w:pPr>
        <w:autoSpaceDE w:val="0"/>
        <w:autoSpaceDN w:val="0"/>
        <w:adjustRightInd w:val="0"/>
        <w:spacing w:after="0" w:line="240" w:lineRule="auto"/>
        <w:rPr>
          <w:rFonts w:cs="Times New RomanPSMT"/>
          <w:color w:val="000000"/>
        </w:rPr>
      </w:pPr>
      <w:r w:rsidRPr="008E05F8">
        <w:rPr>
          <w:rFonts w:cs="Times New RomanPSMT"/>
          <w:color w:val="000000"/>
        </w:rPr>
        <w:t xml:space="preserve">All insurance required  by the RFP shall be obtained at the sole cost of the bidder and shall be maintained with insurance carriers licensed to do business in New York State and </w:t>
      </w:r>
      <w:r w:rsidR="003C47CB" w:rsidRPr="008E05F8">
        <w:rPr>
          <w:rFonts w:cs="Times New RomanPSMT"/>
          <w:color w:val="000000"/>
        </w:rPr>
        <w:t>acceptable</w:t>
      </w:r>
      <w:r w:rsidRPr="008E05F8">
        <w:rPr>
          <w:rFonts w:cs="Times New RomanPSMT"/>
          <w:color w:val="000000"/>
        </w:rPr>
        <w:t xml:space="preserve"> to the IRC, shall be primary and non-contributing to any insurance or self-insurance obtained by the IRC, shall be endorsed to provide written notice be given to the IRC at least thirty days (30) prior to the </w:t>
      </w:r>
      <w:r w:rsidR="003C47CB" w:rsidRPr="008E05F8">
        <w:rPr>
          <w:rFonts w:cs="Times New RomanPSMT"/>
          <w:color w:val="000000"/>
        </w:rPr>
        <w:t>cancellation</w:t>
      </w:r>
      <w:r w:rsidRPr="008E05F8">
        <w:rPr>
          <w:rFonts w:cs="Times New RomanPSMT"/>
          <w:color w:val="000000"/>
        </w:rPr>
        <w:t xml:space="preserve">, non-renewal or material alteration of such policies, </w:t>
      </w:r>
      <w:r w:rsidR="003C47CB" w:rsidRPr="008E05F8">
        <w:rPr>
          <w:rFonts w:cs="Times New RomanPSMT"/>
          <w:color w:val="000000"/>
        </w:rPr>
        <w:t>which notice, evidenced by return receipt of U.S. Certified Mail, and shall be sent in accordance to the provisions of this agreement and shall name the IRC, its officers, agents and employees as additional insurers hereunder.</w:t>
      </w:r>
    </w:p>
    <w:p w14:paraId="01F4C9DA" w14:textId="77777777" w:rsidR="009C47BC" w:rsidRPr="008E05F8" w:rsidRDefault="009C47BC" w:rsidP="003C47CB">
      <w:pPr>
        <w:autoSpaceDE w:val="0"/>
        <w:autoSpaceDN w:val="0"/>
        <w:adjustRightInd w:val="0"/>
        <w:spacing w:after="0" w:line="240" w:lineRule="auto"/>
        <w:rPr>
          <w:rFonts w:cs="Times New RomanPSMT"/>
          <w:color w:val="000000"/>
        </w:rPr>
      </w:pPr>
    </w:p>
    <w:p w14:paraId="26F0598F" w14:textId="77777777" w:rsidR="009C47BC" w:rsidRPr="008E05F8" w:rsidRDefault="009C47BC" w:rsidP="009C47BC">
      <w:pPr>
        <w:widowControl w:val="0"/>
        <w:autoSpaceDE w:val="0"/>
        <w:autoSpaceDN w:val="0"/>
        <w:adjustRightInd w:val="0"/>
        <w:snapToGrid w:val="0"/>
        <w:spacing w:after="0" w:line="240" w:lineRule="auto"/>
        <w:rPr>
          <w:rFonts w:cs="Times New Roman"/>
        </w:rPr>
      </w:pPr>
      <w:r w:rsidRPr="008E05F8">
        <w:rPr>
          <w:rFonts w:cs="Times New RomanPSMT"/>
          <w:color w:val="000000"/>
        </w:rPr>
        <w:t xml:space="preserve">The Bidder shall be solely responsible for the payment of all deductibles and </w:t>
      </w:r>
      <w:r w:rsidR="0006727A" w:rsidRPr="008E05F8">
        <w:rPr>
          <w:rFonts w:cs="Times New RomanPSMT"/>
          <w:color w:val="000000"/>
        </w:rPr>
        <w:t xml:space="preserve">self-insured </w:t>
      </w:r>
      <w:r w:rsidRPr="008E05F8">
        <w:rPr>
          <w:rFonts w:cs="Times New RomanPSMT"/>
          <w:color w:val="000000"/>
        </w:rPr>
        <w:t>retentions to which such policies are subject. Deductibles and self-insured retentions must be</w:t>
      </w:r>
      <w:r w:rsidR="0006727A" w:rsidRPr="008E05F8">
        <w:rPr>
          <w:rFonts w:cs="Times New RomanPSMT"/>
          <w:color w:val="000000"/>
        </w:rPr>
        <w:t xml:space="preserve"> </w:t>
      </w:r>
      <w:r w:rsidRPr="008E05F8">
        <w:rPr>
          <w:rFonts w:cs="Times New RomanPSMT"/>
          <w:color w:val="000000"/>
        </w:rPr>
        <w:t xml:space="preserve">approved by </w:t>
      </w:r>
      <w:r w:rsidR="009128C2" w:rsidRPr="008E05F8">
        <w:rPr>
          <w:rFonts w:cs="Times New RomanPSMT"/>
          <w:color w:val="000000"/>
        </w:rPr>
        <w:t>IRC</w:t>
      </w:r>
      <w:r w:rsidRPr="008E05F8">
        <w:rPr>
          <w:rFonts w:cs="Times New RomanPSMT"/>
          <w:color w:val="000000"/>
        </w:rPr>
        <w:t>. Such approval shall not be unreasonably withheld.</w:t>
      </w:r>
    </w:p>
    <w:p w14:paraId="6DA8809D" w14:textId="77777777" w:rsidR="009C47BC" w:rsidRPr="008E05F8" w:rsidRDefault="009C47BC" w:rsidP="003C47CB">
      <w:pPr>
        <w:autoSpaceDE w:val="0"/>
        <w:autoSpaceDN w:val="0"/>
        <w:adjustRightInd w:val="0"/>
        <w:spacing w:after="0" w:line="240" w:lineRule="auto"/>
        <w:rPr>
          <w:rFonts w:cs="Times New RomanPSMT"/>
          <w:color w:val="000000"/>
        </w:rPr>
      </w:pPr>
    </w:p>
    <w:p w14:paraId="745B0AAE" w14:textId="77777777" w:rsidR="009C47BC" w:rsidRPr="008E05F8" w:rsidRDefault="009C47BC" w:rsidP="009C47BC">
      <w:pPr>
        <w:widowControl w:val="0"/>
        <w:autoSpaceDE w:val="0"/>
        <w:autoSpaceDN w:val="0"/>
        <w:adjustRightInd w:val="0"/>
        <w:snapToGrid w:val="0"/>
        <w:spacing w:after="0" w:line="240" w:lineRule="auto"/>
        <w:rPr>
          <w:rFonts w:cs="Times New Roman"/>
        </w:rPr>
      </w:pPr>
      <w:r w:rsidRPr="008E05F8">
        <w:rPr>
          <w:rFonts w:cs="Times New RomanPSMT"/>
          <w:color w:val="000000"/>
        </w:rPr>
        <w:t xml:space="preserve">If </w:t>
      </w:r>
      <w:r w:rsidR="009128C2" w:rsidRPr="008E05F8">
        <w:rPr>
          <w:rFonts w:cs="Times New RomanPSMT"/>
          <w:color w:val="000000"/>
        </w:rPr>
        <w:t>IRC</w:t>
      </w:r>
      <w:r w:rsidRPr="008E05F8">
        <w:rPr>
          <w:rFonts w:cs="Times New RomanPSMT"/>
          <w:color w:val="000000"/>
        </w:rPr>
        <w:t xml:space="preserve"> allows subcontracting, the Bidder shall require that any subcontractors hired carry</w:t>
      </w:r>
      <w:r w:rsidR="0006727A" w:rsidRPr="008E05F8">
        <w:rPr>
          <w:rFonts w:cs="Times New RomanPSMT"/>
          <w:color w:val="000000"/>
        </w:rPr>
        <w:t xml:space="preserve"> </w:t>
      </w:r>
      <w:r w:rsidRPr="008E05F8">
        <w:rPr>
          <w:rFonts w:cs="Times New RomanPSMT"/>
          <w:color w:val="000000"/>
        </w:rPr>
        <w:t>insurance with the same limits and provisions provided herein.</w:t>
      </w:r>
    </w:p>
    <w:p w14:paraId="63B5BAF5" w14:textId="77777777" w:rsidR="009C47BC" w:rsidRPr="008E05F8" w:rsidRDefault="009C47BC" w:rsidP="003C47CB">
      <w:pPr>
        <w:autoSpaceDE w:val="0"/>
        <w:autoSpaceDN w:val="0"/>
        <w:adjustRightInd w:val="0"/>
        <w:spacing w:after="0" w:line="240" w:lineRule="auto"/>
        <w:rPr>
          <w:rFonts w:cs="Times New RomanPSMT"/>
          <w:color w:val="000000"/>
        </w:rPr>
      </w:pPr>
    </w:p>
    <w:p w14:paraId="4DD22BAF" w14:textId="77777777" w:rsidR="009C47BC" w:rsidRPr="008E05F8" w:rsidRDefault="009C47BC" w:rsidP="009C47BC">
      <w:pPr>
        <w:widowControl w:val="0"/>
        <w:autoSpaceDE w:val="0"/>
        <w:autoSpaceDN w:val="0"/>
        <w:adjustRightInd w:val="0"/>
        <w:snapToGrid w:val="0"/>
        <w:spacing w:after="0" w:line="240" w:lineRule="auto"/>
        <w:rPr>
          <w:rFonts w:cs="Times New Roman"/>
        </w:rPr>
      </w:pPr>
      <w:r w:rsidRPr="008E05F8">
        <w:rPr>
          <w:rFonts w:cs="Times New RomanPSMT"/>
          <w:color w:val="000000"/>
        </w:rPr>
        <w:t>The Bidder shall cause all insurance to be in full force and effect as of the commencement date</w:t>
      </w:r>
      <w:r w:rsidR="0006727A" w:rsidRPr="008E05F8">
        <w:rPr>
          <w:rFonts w:cs="Times New RomanPSMT"/>
          <w:color w:val="000000"/>
        </w:rPr>
        <w:t xml:space="preserve"> </w:t>
      </w:r>
      <w:r w:rsidRPr="008E05F8">
        <w:rPr>
          <w:rFonts w:cs="Times New RomanPSMT"/>
          <w:color w:val="000000"/>
        </w:rPr>
        <w:t xml:space="preserve">of the </w:t>
      </w:r>
      <w:r w:rsidRPr="008E05F8">
        <w:rPr>
          <w:rFonts w:cs="Times New RomanPSMT"/>
          <w:color w:val="000000"/>
        </w:rPr>
        <w:lastRenderedPageBreak/>
        <w:t>contract awarded as a result of this RFP, and to remain in full force and effect throughout</w:t>
      </w:r>
      <w:r w:rsidR="0006727A" w:rsidRPr="008E05F8">
        <w:rPr>
          <w:rFonts w:cs="Times New RomanPSMT"/>
          <w:color w:val="000000"/>
        </w:rPr>
        <w:t xml:space="preserve"> </w:t>
      </w:r>
      <w:r w:rsidRPr="008E05F8">
        <w:rPr>
          <w:rFonts w:cs="Times New RomanPSMT"/>
          <w:color w:val="000000"/>
        </w:rPr>
        <w:t>the term of the contract and as further required by this RFP. The Bidder shall not take any</w:t>
      </w:r>
      <w:r w:rsidR="0006727A" w:rsidRPr="008E05F8">
        <w:rPr>
          <w:rFonts w:cs="Times New RomanPSMT"/>
          <w:color w:val="000000"/>
        </w:rPr>
        <w:t xml:space="preserve"> </w:t>
      </w:r>
      <w:r w:rsidRPr="008E05F8">
        <w:rPr>
          <w:rFonts w:cs="Times New RomanPSMT"/>
          <w:color w:val="000000"/>
        </w:rPr>
        <w:t>action, or omit to take any action that would suspend or invalidate any of the required coverage</w:t>
      </w:r>
      <w:r w:rsidR="0006727A" w:rsidRPr="008E05F8">
        <w:rPr>
          <w:rFonts w:cs="Times New RomanPSMT"/>
          <w:color w:val="000000"/>
        </w:rPr>
        <w:t xml:space="preserve"> </w:t>
      </w:r>
      <w:r w:rsidRPr="008E05F8">
        <w:rPr>
          <w:rFonts w:cs="Times New RomanPSMT"/>
          <w:color w:val="000000"/>
        </w:rPr>
        <w:t>during the period of time such coverage are required to be in effect.</w:t>
      </w:r>
    </w:p>
    <w:p w14:paraId="12E2BAE2" w14:textId="77777777" w:rsidR="009C47BC" w:rsidRPr="008E05F8" w:rsidRDefault="009C47BC" w:rsidP="003C47CB">
      <w:pPr>
        <w:autoSpaceDE w:val="0"/>
        <w:autoSpaceDN w:val="0"/>
        <w:adjustRightInd w:val="0"/>
        <w:spacing w:after="0" w:line="240" w:lineRule="auto"/>
        <w:rPr>
          <w:rFonts w:cs="Times New RomanPSMT"/>
          <w:color w:val="000000"/>
        </w:rPr>
      </w:pPr>
    </w:p>
    <w:p w14:paraId="1F282F91" w14:textId="77777777" w:rsidR="009C47BC" w:rsidRPr="008E05F8" w:rsidRDefault="009C47BC" w:rsidP="009C47BC">
      <w:pPr>
        <w:widowControl w:val="0"/>
        <w:autoSpaceDE w:val="0"/>
        <w:autoSpaceDN w:val="0"/>
        <w:adjustRightInd w:val="0"/>
        <w:snapToGrid w:val="0"/>
        <w:spacing w:after="0" w:line="240" w:lineRule="auto"/>
        <w:rPr>
          <w:rFonts w:cs="Times New Roman"/>
        </w:rPr>
      </w:pPr>
      <w:r w:rsidRPr="008E05F8">
        <w:rPr>
          <w:rFonts w:cs="Times New RomanPSMT"/>
          <w:color w:val="000000"/>
        </w:rPr>
        <w:t>Not less than thirty (30) days prior to the expiration date or renewal date, the Bidder shall supply</w:t>
      </w:r>
    </w:p>
    <w:p w14:paraId="63B5A1BE" w14:textId="77777777" w:rsidR="009C47BC" w:rsidRPr="008E05F8" w:rsidRDefault="009128C2" w:rsidP="009C47BC">
      <w:pPr>
        <w:widowControl w:val="0"/>
        <w:autoSpaceDE w:val="0"/>
        <w:autoSpaceDN w:val="0"/>
        <w:adjustRightInd w:val="0"/>
        <w:snapToGrid w:val="0"/>
        <w:spacing w:after="0" w:line="240" w:lineRule="auto"/>
        <w:rPr>
          <w:rFonts w:cs="Times New Roman"/>
        </w:rPr>
      </w:pPr>
      <w:r w:rsidRPr="008E05F8">
        <w:rPr>
          <w:rFonts w:cs="Times New RomanPSMT"/>
          <w:color w:val="000000"/>
        </w:rPr>
        <w:t>IRC</w:t>
      </w:r>
      <w:r w:rsidR="009C47BC" w:rsidRPr="008E05F8">
        <w:rPr>
          <w:rFonts w:cs="Times New RomanPSMT"/>
          <w:color w:val="000000"/>
        </w:rPr>
        <w:t xml:space="preserve"> with updated replacement Certificates of Insurance, and amendatory endorsements.</w:t>
      </w:r>
    </w:p>
    <w:p w14:paraId="4A0AEE95" w14:textId="77777777" w:rsidR="009C47BC" w:rsidRPr="008E05F8" w:rsidRDefault="009C47BC" w:rsidP="003C47CB">
      <w:pPr>
        <w:autoSpaceDE w:val="0"/>
        <w:autoSpaceDN w:val="0"/>
        <w:adjustRightInd w:val="0"/>
        <w:spacing w:after="0" w:line="240" w:lineRule="auto"/>
        <w:rPr>
          <w:rFonts w:cs="Times New RomanPSMT"/>
          <w:color w:val="000000"/>
        </w:rPr>
      </w:pPr>
    </w:p>
    <w:p w14:paraId="206FADF0" w14:textId="77777777" w:rsidR="009C47BC" w:rsidRPr="008E05F8" w:rsidRDefault="009C47BC" w:rsidP="009C47BC">
      <w:pPr>
        <w:widowControl w:val="0"/>
        <w:autoSpaceDE w:val="0"/>
        <w:autoSpaceDN w:val="0"/>
        <w:adjustRightInd w:val="0"/>
        <w:snapToGrid w:val="0"/>
        <w:spacing w:after="0" w:line="240" w:lineRule="auto"/>
        <w:rPr>
          <w:rFonts w:cs="Times New Roman"/>
        </w:rPr>
      </w:pPr>
      <w:r w:rsidRPr="008E05F8">
        <w:rPr>
          <w:rFonts w:cs="Times New RomanPSMT"/>
          <w:color w:val="000000"/>
        </w:rPr>
        <w:t>The Bidder, throughout the term of the contract, or as otherwise required by this RFP, shall</w:t>
      </w:r>
      <w:r w:rsidR="0006727A" w:rsidRPr="008E05F8">
        <w:rPr>
          <w:rFonts w:cs="Times New RomanPSMT"/>
          <w:color w:val="000000"/>
        </w:rPr>
        <w:t xml:space="preserve"> </w:t>
      </w:r>
      <w:r w:rsidRPr="008E05F8">
        <w:rPr>
          <w:rFonts w:cs="Times New RomanPSMT"/>
          <w:color w:val="000000"/>
        </w:rPr>
        <w:t>obtain and maintain in full force and effect, the following insurance with limits not less than</w:t>
      </w:r>
      <w:r w:rsidR="0006727A" w:rsidRPr="008E05F8">
        <w:rPr>
          <w:rFonts w:cs="Times New RomanPSMT"/>
          <w:color w:val="000000"/>
        </w:rPr>
        <w:t xml:space="preserve"> </w:t>
      </w:r>
      <w:r w:rsidRPr="008E05F8">
        <w:rPr>
          <w:rFonts w:cs="Times New RomanPSMT"/>
          <w:color w:val="000000"/>
        </w:rPr>
        <w:t>those described below and as required by the terms of this RFP, or as required by law, whichever</w:t>
      </w:r>
      <w:r w:rsidR="0006727A" w:rsidRPr="008E05F8">
        <w:rPr>
          <w:rFonts w:cs="Times New RomanPSMT"/>
          <w:color w:val="000000"/>
        </w:rPr>
        <w:t xml:space="preserve"> </w:t>
      </w:r>
      <w:r w:rsidRPr="008E05F8">
        <w:rPr>
          <w:rFonts w:cs="Times New RomanPSMT"/>
          <w:color w:val="000000"/>
        </w:rPr>
        <w:t>is greater (limits may be provided through a combination of primary and umbrella/excess</w:t>
      </w:r>
      <w:r w:rsidR="0006727A" w:rsidRPr="008E05F8">
        <w:rPr>
          <w:rFonts w:cs="Times New RomanPSMT"/>
          <w:color w:val="000000"/>
        </w:rPr>
        <w:t xml:space="preserve"> </w:t>
      </w:r>
      <w:r w:rsidRPr="008E05F8">
        <w:rPr>
          <w:rFonts w:cs="Times New RomanPSMT"/>
          <w:color w:val="000000"/>
        </w:rPr>
        <w:t>policies):</w:t>
      </w:r>
    </w:p>
    <w:p w14:paraId="77708190" w14:textId="77777777" w:rsidR="009C47BC" w:rsidRPr="008E05F8" w:rsidRDefault="009C47BC" w:rsidP="003C47CB">
      <w:pPr>
        <w:autoSpaceDE w:val="0"/>
        <w:autoSpaceDN w:val="0"/>
        <w:adjustRightInd w:val="0"/>
        <w:spacing w:after="0" w:line="240" w:lineRule="auto"/>
        <w:rPr>
          <w:rFonts w:cs="Times New RomanPSMT"/>
          <w:color w:val="000000"/>
        </w:rPr>
      </w:pPr>
    </w:p>
    <w:p w14:paraId="3227660D" w14:textId="77777777" w:rsidR="009C47BC" w:rsidRPr="008E05F8" w:rsidRDefault="009C47BC" w:rsidP="00EF50EB">
      <w:pPr>
        <w:pStyle w:val="ListParagraph"/>
        <w:widowControl w:val="0"/>
        <w:numPr>
          <w:ilvl w:val="0"/>
          <w:numId w:val="8"/>
        </w:numPr>
        <w:autoSpaceDE w:val="0"/>
        <w:autoSpaceDN w:val="0"/>
        <w:adjustRightInd w:val="0"/>
        <w:snapToGrid w:val="0"/>
        <w:spacing w:after="0" w:line="240" w:lineRule="auto"/>
        <w:rPr>
          <w:rFonts w:cs="Times New RomanPSMT"/>
          <w:color w:val="000000"/>
        </w:rPr>
      </w:pPr>
      <w:r w:rsidRPr="008E05F8">
        <w:rPr>
          <w:rFonts w:cs="Times New RomanPSMT"/>
          <w:color w:val="000000"/>
        </w:rPr>
        <w:t>Commercial General Liability Insurance with a limit of not less than $1,000,000 each</w:t>
      </w:r>
      <w:r w:rsidR="0041028C" w:rsidRPr="008E05F8">
        <w:rPr>
          <w:rFonts w:cs="Times New RomanPSMT"/>
          <w:color w:val="000000"/>
        </w:rPr>
        <w:t xml:space="preserve"> </w:t>
      </w:r>
      <w:r w:rsidRPr="008E05F8">
        <w:rPr>
          <w:rFonts w:cs="Times New RomanPSMT"/>
          <w:color w:val="000000"/>
        </w:rPr>
        <w:t xml:space="preserve">occurrence, with a limit of not less than $1,000,000 aggregate. Such liability shall </w:t>
      </w:r>
      <w:r w:rsidR="00D04536" w:rsidRPr="008E05F8">
        <w:rPr>
          <w:rFonts w:cs="Times New RomanPSMT"/>
          <w:color w:val="000000"/>
        </w:rPr>
        <w:t>provide</w:t>
      </w:r>
      <w:r w:rsidRPr="008E05F8">
        <w:rPr>
          <w:rFonts w:cs="Times New RomanPSMT"/>
          <w:color w:val="000000"/>
        </w:rPr>
        <w:t xml:space="preserve"> equivalent</w:t>
      </w:r>
      <w:r w:rsidR="0006727A" w:rsidRPr="008E05F8">
        <w:rPr>
          <w:rFonts w:cs="Times New RomanPSMT"/>
          <w:color w:val="000000"/>
        </w:rPr>
        <w:t xml:space="preserve"> </w:t>
      </w:r>
      <w:r w:rsidRPr="008E05F8">
        <w:rPr>
          <w:rFonts w:cs="Times New RomanPSMT"/>
          <w:color w:val="000000"/>
        </w:rPr>
        <w:t>coverage and shall cover liability arising from premises operations, independent</w:t>
      </w:r>
      <w:r w:rsidR="0006727A" w:rsidRPr="008E05F8">
        <w:rPr>
          <w:rFonts w:cs="Times New RomanPSMT"/>
          <w:color w:val="000000"/>
        </w:rPr>
        <w:t xml:space="preserve"> </w:t>
      </w:r>
      <w:r w:rsidRPr="008E05F8">
        <w:rPr>
          <w:rFonts w:cs="Times New RomanPSMT"/>
          <w:color w:val="000000"/>
        </w:rPr>
        <w:t>contractors, products-completed operations, broad form property damage, personal &amp;</w:t>
      </w:r>
      <w:r w:rsidR="0006727A" w:rsidRPr="008E05F8">
        <w:rPr>
          <w:rFonts w:cs="Times New RomanPSMT"/>
          <w:color w:val="000000"/>
        </w:rPr>
        <w:t xml:space="preserve"> </w:t>
      </w:r>
      <w:r w:rsidRPr="008E05F8">
        <w:rPr>
          <w:rFonts w:cs="Times New RomanPSMT"/>
          <w:color w:val="000000"/>
        </w:rPr>
        <w:t>advertising injury, cross liability coverage, liability assumed in a contract (including the</w:t>
      </w:r>
      <w:r w:rsidR="0006727A" w:rsidRPr="008E05F8">
        <w:rPr>
          <w:rFonts w:cs="Times New RomanPSMT"/>
          <w:color w:val="000000"/>
        </w:rPr>
        <w:t xml:space="preserve"> </w:t>
      </w:r>
      <w:r w:rsidRPr="008E05F8">
        <w:rPr>
          <w:rFonts w:cs="Times New RomanPSMT"/>
          <w:color w:val="000000"/>
        </w:rPr>
        <w:t>tort liability of another assumed in a contract) and explosion, collapse &amp; underground</w:t>
      </w:r>
      <w:r w:rsidR="0006727A" w:rsidRPr="008E05F8">
        <w:rPr>
          <w:rFonts w:cs="Times New RomanPSMT"/>
          <w:color w:val="000000"/>
        </w:rPr>
        <w:t xml:space="preserve"> </w:t>
      </w:r>
      <w:r w:rsidRPr="008E05F8">
        <w:rPr>
          <w:rFonts w:cs="Times New RomanPSMT"/>
          <w:color w:val="000000"/>
        </w:rPr>
        <w:t>coverage.</w:t>
      </w:r>
    </w:p>
    <w:p w14:paraId="2C82DA90" w14:textId="77777777" w:rsidR="009C47BC" w:rsidRPr="008E05F8" w:rsidRDefault="009C47BC" w:rsidP="0006727A">
      <w:pPr>
        <w:widowControl w:val="0"/>
        <w:autoSpaceDE w:val="0"/>
        <w:autoSpaceDN w:val="0"/>
        <w:adjustRightInd w:val="0"/>
        <w:snapToGrid w:val="0"/>
        <w:spacing w:after="0" w:line="240" w:lineRule="auto"/>
        <w:ind w:left="360"/>
        <w:rPr>
          <w:rFonts w:cs="Times New RomanPSMT"/>
          <w:color w:val="000000"/>
        </w:rPr>
      </w:pPr>
    </w:p>
    <w:p w14:paraId="330797FC" w14:textId="77777777" w:rsidR="009C47BC" w:rsidRPr="008E05F8" w:rsidRDefault="009C47BC" w:rsidP="00EF50EB">
      <w:pPr>
        <w:pStyle w:val="ListParagraph"/>
        <w:widowControl w:val="0"/>
        <w:numPr>
          <w:ilvl w:val="0"/>
          <w:numId w:val="8"/>
        </w:numPr>
        <w:autoSpaceDE w:val="0"/>
        <w:autoSpaceDN w:val="0"/>
        <w:adjustRightInd w:val="0"/>
        <w:snapToGrid w:val="0"/>
        <w:spacing w:after="0" w:line="240" w:lineRule="auto"/>
        <w:rPr>
          <w:rFonts w:cs="Times New Roman"/>
        </w:rPr>
      </w:pPr>
      <w:r w:rsidRPr="008E05F8">
        <w:rPr>
          <w:rFonts w:cs="Times New RomanPSMT"/>
          <w:color w:val="000000"/>
        </w:rPr>
        <w:t>Workers Compensation, Employers Liability, and Disability Benefits as required by New</w:t>
      </w:r>
    </w:p>
    <w:p w14:paraId="455E77F0" w14:textId="77777777" w:rsidR="009C47BC" w:rsidRPr="008E05F8" w:rsidRDefault="009C47BC" w:rsidP="0006727A">
      <w:pPr>
        <w:widowControl w:val="0"/>
        <w:autoSpaceDE w:val="0"/>
        <w:autoSpaceDN w:val="0"/>
        <w:adjustRightInd w:val="0"/>
        <w:snapToGrid w:val="0"/>
        <w:spacing w:after="0" w:line="240" w:lineRule="auto"/>
        <w:ind w:left="360"/>
        <w:rPr>
          <w:rFonts w:cs="Times New Roman"/>
        </w:rPr>
      </w:pPr>
      <w:r w:rsidRPr="008E05F8">
        <w:rPr>
          <w:rFonts w:cs="Times New RomanPSMT"/>
          <w:color w:val="000000"/>
        </w:rPr>
        <w:t>York State.</w:t>
      </w:r>
    </w:p>
    <w:p w14:paraId="542C0069" w14:textId="77777777" w:rsidR="009C47BC" w:rsidRPr="008E05F8" w:rsidRDefault="009C47BC" w:rsidP="0006727A">
      <w:pPr>
        <w:widowControl w:val="0"/>
        <w:autoSpaceDE w:val="0"/>
        <w:autoSpaceDN w:val="0"/>
        <w:adjustRightInd w:val="0"/>
        <w:snapToGrid w:val="0"/>
        <w:spacing w:after="0" w:line="240" w:lineRule="auto"/>
        <w:ind w:left="360"/>
        <w:rPr>
          <w:rFonts w:cs="Times New Roman"/>
        </w:rPr>
      </w:pPr>
    </w:p>
    <w:p w14:paraId="3718AE43" w14:textId="77777777" w:rsidR="009C47BC" w:rsidRPr="008E05F8" w:rsidRDefault="009C47BC" w:rsidP="00EF50EB">
      <w:pPr>
        <w:pStyle w:val="ListParagraph"/>
        <w:widowControl w:val="0"/>
        <w:numPr>
          <w:ilvl w:val="0"/>
          <w:numId w:val="8"/>
        </w:numPr>
        <w:autoSpaceDE w:val="0"/>
        <w:autoSpaceDN w:val="0"/>
        <w:adjustRightInd w:val="0"/>
        <w:snapToGrid w:val="0"/>
        <w:spacing w:after="0" w:line="240" w:lineRule="auto"/>
        <w:rPr>
          <w:rFonts w:cs="Times New Roman"/>
        </w:rPr>
      </w:pPr>
      <w:r w:rsidRPr="008E05F8">
        <w:rPr>
          <w:rFonts w:cs="Times New RomanPSMT"/>
          <w:color w:val="000000"/>
        </w:rPr>
        <w:t>Comprehensive Business Automobile Liability Insurance with a limit of not less than</w:t>
      </w:r>
    </w:p>
    <w:p w14:paraId="48E20C51" w14:textId="77777777" w:rsidR="004326FB" w:rsidRPr="008E05F8" w:rsidRDefault="009C47BC" w:rsidP="004326FB">
      <w:pPr>
        <w:widowControl w:val="0"/>
        <w:autoSpaceDE w:val="0"/>
        <w:autoSpaceDN w:val="0"/>
        <w:adjustRightInd w:val="0"/>
        <w:snapToGrid w:val="0"/>
        <w:spacing w:after="0" w:line="240" w:lineRule="auto"/>
        <w:ind w:left="360"/>
        <w:rPr>
          <w:rFonts w:cs="Times New Roman"/>
        </w:rPr>
      </w:pPr>
      <w:r w:rsidRPr="008E05F8">
        <w:rPr>
          <w:rFonts w:cs="Times New RomanPSMT"/>
          <w:color w:val="000000"/>
        </w:rPr>
        <w:t>$1,000,000 each accident. Such insurance shall cover liability arising out of any</w:t>
      </w:r>
      <w:r w:rsidR="0006727A" w:rsidRPr="008E05F8">
        <w:rPr>
          <w:rFonts w:cs="Times New RomanPSMT"/>
          <w:color w:val="000000"/>
        </w:rPr>
        <w:t xml:space="preserve"> </w:t>
      </w:r>
      <w:r w:rsidRPr="008E05F8">
        <w:rPr>
          <w:rFonts w:cs="Times New RomanPSMT"/>
          <w:color w:val="000000"/>
        </w:rPr>
        <w:t xml:space="preserve">automobile including owned, leased, hired and </w:t>
      </w:r>
      <w:r w:rsidR="0006727A" w:rsidRPr="008E05F8">
        <w:rPr>
          <w:rFonts w:cs="Times New RomanPSMT"/>
          <w:color w:val="000000"/>
        </w:rPr>
        <w:t>non-owned</w:t>
      </w:r>
      <w:r w:rsidRPr="008E05F8">
        <w:rPr>
          <w:rFonts w:cs="Times New RomanPSMT"/>
          <w:color w:val="000000"/>
        </w:rPr>
        <w:t xml:space="preserve"> automobiles.</w:t>
      </w:r>
    </w:p>
    <w:p w14:paraId="22FF604F" w14:textId="77777777" w:rsidR="004326FB" w:rsidRPr="008E05F8" w:rsidRDefault="004326FB" w:rsidP="004326FB">
      <w:pPr>
        <w:widowControl w:val="0"/>
        <w:autoSpaceDE w:val="0"/>
        <w:autoSpaceDN w:val="0"/>
        <w:adjustRightInd w:val="0"/>
        <w:snapToGrid w:val="0"/>
        <w:spacing w:after="0" w:line="240" w:lineRule="auto"/>
        <w:ind w:left="360"/>
        <w:rPr>
          <w:rFonts w:cs="Times New Roman"/>
        </w:rPr>
      </w:pPr>
    </w:p>
    <w:p w14:paraId="3A1E8B38" w14:textId="77777777" w:rsidR="009C47BC" w:rsidRPr="008E05F8" w:rsidRDefault="009C47BC" w:rsidP="00EF50EB">
      <w:pPr>
        <w:pStyle w:val="ListParagraph"/>
        <w:widowControl w:val="0"/>
        <w:numPr>
          <w:ilvl w:val="0"/>
          <w:numId w:val="8"/>
        </w:numPr>
        <w:autoSpaceDE w:val="0"/>
        <w:autoSpaceDN w:val="0"/>
        <w:adjustRightInd w:val="0"/>
        <w:snapToGrid w:val="0"/>
        <w:spacing w:after="0" w:line="240" w:lineRule="auto"/>
        <w:rPr>
          <w:rFonts w:cs="Times New Roman"/>
        </w:rPr>
      </w:pPr>
      <w:r w:rsidRPr="008E05F8">
        <w:rPr>
          <w:rFonts w:cs="Times New RomanPSMT"/>
          <w:color w:val="000000"/>
        </w:rPr>
        <w:t>Professional Liability Insurance, covering actual or alleged negligent acts, errors or</w:t>
      </w:r>
      <w:r w:rsidR="004326FB" w:rsidRPr="008E05F8">
        <w:rPr>
          <w:rFonts w:cs="Times New RomanPSMT"/>
          <w:color w:val="000000"/>
        </w:rPr>
        <w:t xml:space="preserve"> </w:t>
      </w:r>
      <w:r w:rsidRPr="008E05F8">
        <w:rPr>
          <w:rFonts w:cs="Times New RomanPSMT"/>
          <w:color w:val="000000"/>
        </w:rPr>
        <w:t>omissions committed by the Contractor, its agents or employees, arising out of the work</w:t>
      </w:r>
      <w:r w:rsidR="0006727A" w:rsidRPr="008E05F8">
        <w:rPr>
          <w:rFonts w:cs="Times New RomanPSMT"/>
          <w:color w:val="000000"/>
        </w:rPr>
        <w:t xml:space="preserve"> </w:t>
      </w:r>
      <w:r w:rsidRPr="008E05F8">
        <w:rPr>
          <w:rFonts w:cs="Times New RomanPSMT"/>
          <w:color w:val="000000"/>
        </w:rPr>
        <w:t>performed under this Agreement. The policy coverage shall extend to include bodily injury</w:t>
      </w:r>
      <w:r w:rsidR="0006727A" w:rsidRPr="008E05F8">
        <w:rPr>
          <w:rFonts w:cs="Times New RomanPSMT"/>
          <w:color w:val="000000"/>
        </w:rPr>
        <w:t xml:space="preserve"> </w:t>
      </w:r>
      <w:r w:rsidRPr="008E05F8">
        <w:rPr>
          <w:rFonts w:cs="Times New RomanPSMT"/>
          <w:color w:val="000000"/>
        </w:rPr>
        <w:t>and property damage from negligent performance of professional services and personal</w:t>
      </w:r>
      <w:r w:rsidR="0006727A" w:rsidRPr="008E05F8">
        <w:rPr>
          <w:rFonts w:cs="Times New RomanPSMT"/>
          <w:color w:val="000000"/>
        </w:rPr>
        <w:t xml:space="preserve"> </w:t>
      </w:r>
      <w:r w:rsidRPr="008E05F8">
        <w:rPr>
          <w:rFonts w:cs="Times New RomanPSMT"/>
          <w:color w:val="000000"/>
        </w:rPr>
        <w:t>injury liability coverage for claims arising out of performance of services. The policy shall</w:t>
      </w:r>
      <w:r w:rsidR="0006727A" w:rsidRPr="008E05F8">
        <w:rPr>
          <w:rFonts w:cs="Times New RomanPSMT"/>
          <w:color w:val="000000"/>
        </w:rPr>
        <w:t xml:space="preserve"> </w:t>
      </w:r>
      <w:r w:rsidRPr="008E05F8">
        <w:rPr>
          <w:rFonts w:cs="Times New RomanPSMT"/>
          <w:color w:val="000000"/>
        </w:rPr>
        <w:t>have limits of liability of not less than $1,000,000 each occurrence, with a limit not less</w:t>
      </w:r>
      <w:r w:rsidR="0006727A" w:rsidRPr="008E05F8">
        <w:rPr>
          <w:rFonts w:cs="Times New RomanPSMT"/>
          <w:color w:val="000000"/>
        </w:rPr>
        <w:t xml:space="preserve"> </w:t>
      </w:r>
      <w:r w:rsidRPr="008E05F8">
        <w:rPr>
          <w:rFonts w:cs="Times New RomanPSMT"/>
          <w:color w:val="000000"/>
        </w:rPr>
        <w:t>than $1,000,000 aggregate. The Contractor shall be responsible for payment of all claim</w:t>
      </w:r>
      <w:r w:rsidR="0006727A" w:rsidRPr="008E05F8">
        <w:rPr>
          <w:rFonts w:cs="Times New RomanPSMT"/>
          <w:color w:val="000000"/>
        </w:rPr>
        <w:t xml:space="preserve"> </w:t>
      </w:r>
      <w:r w:rsidRPr="008E05F8">
        <w:rPr>
          <w:rFonts w:cs="Times New RomanPSMT"/>
          <w:color w:val="000000"/>
        </w:rPr>
        <w:t>expenses and loss payments with the deductible.</w:t>
      </w:r>
    </w:p>
    <w:p w14:paraId="40CFB8FD" w14:textId="77777777" w:rsidR="009C47BC" w:rsidRPr="008E05F8" w:rsidRDefault="009C47BC" w:rsidP="009C47BC">
      <w:pPr>
        <w:widowControl w:val="0"/>
        <w:autoSpaceDE w:val="0"/>
        <w:autoSpaceDN w:val="0"/>
        <w:adjustRightInd w:val="0"/>
        <w:snapToGrid w:val="0"/>
        <w:spacing w:after="0" w:line="240" w:lineRule="auto"/>
        <w:rPr>
          <w:rFonts w:cs="Times New Roman"/>
        </w:rPr>
      </w:pPr>
    </w:p>
    <w:p w14:paraId="7BF88CFC" w14:textId="77777777" w:rsidR="009C47BC" w:rsidRPr="008E05F8" w:rsidRDefault="009C47BC" w:rsidP="009C47BC">
      <w:pPr>
        <w:widowControl w:val="0"/>
        <w:autoSpaceDE w:val="0"/>
        <w:autoSpaceDN w:val="0"/>
        <w:adjustRightInd w:val="0"/>
        <w:snapToGrid w:val="0"/>
        <w:spacing w:after="0" w:line="240" w:lineRule="auto"/>
        <w:rPr>
          <w:rFonts w:cs="Times New Roman"/>
        </w:rPr>
      </w:pPr>
      <w:r w:rsidRPr="008E05F8">
        <w:rPr>
          <w:rFonts w:cs="Times New RomanPS BoldMT"/>
          <w:color w:val="000000"/>
        </w:rPr>
        <w:t xml:space="preserve">Waiver of Subrogation. </w:t>
      </w:r>
      <w:r w:rsidRPr="008E05F8">
        <w:rPr>
          <w:rFonts w:cs="Times New RomanPSMT"/>
          <w:color w:val="000000"/>
        </w:rPr>
        <w:t>Bidder shall cause to be included in each of its policies insuring</w:t>
      </w:r>
      <w:r w:rsidR="0006727A" w:rsidRPr="008E05F8">
        <w:rPr>
          <w:rFonts w:cs="Times New RomanPSMT"/>
          <w:color w:val="000000"/>
        </w:rPr>
        <w:t xml:space="preserve"> </w:t>
      </w:r>
      <w:r w:rsidRPr="008E05F8">
        <w:rPr>
          <w:rFonts w:cs="Times New RomanPSMT"/>
          <w:color w:val="000000"/>
        </w:rPr>
        <w:t>against loss, damage or destruction by fire or other insured casualty a waiver of the insurer’s</w:t>
      </w:r>
      <w:r w:rsidR="0006727A" w:rsidRPr="008E05F8">
        <w:rPr>
          <w:rFonts w:cs="Times New RomanPSMT"/>
          <w:color w:val="000000"/>
        </w:rPr>
        <w:t xml:space="preserve"> </w:t>
      </w:r>
      <w:r w:rsidRPr="008E05F8">
        <w:rPr>
          <w:rFonts w:cs="Times New RomanPSMT"/>
          <w:color w:val="000000"/>
        </w:rPr>
        <w:t xml:space="preserve">right of subrogation against </w:t>
      </w:r>
      <w:r w:rsidR="009128C2" w:rsidRPr="008E05F8">
        <w:rPr>
          <w:rFonts w:cs="Times New RomanPSMT"/>
          <w:color w:val="000000"/>
        </w:rPr>
        <w:t>IRC</w:t>
      </w:r>
      <w:r w:rsidRPr="008E05F8">
        <w:rPr>
          <w:rFonts w:cs="Times New RomanPSMT"/>
          <w:color w:val="000000"/>
        </w:rPr>
        <w:t>, or, if such waiver is unobtainable (</w:t>
      </w:r>
      <w:proofErr w:type="spellStart"/>
      <w:r w:rsidRPr="008E05F8">
        <w:rPr>
          <w:rFonts w:cs="Times New RomanPSMT"/>
          <w:color w:val="000000"/>
        </w:rPr>
        <w:t>i</w:t>
      </w:r>
      <w:proofErr w:type="spellEnd"/>
      <w:r w:rsidRPr="008E05F8">
        <w:rPr>
          <w:rFonts w:cs="Times New RomanPSMT"/>
          <w:color w:val="000000"/>
        </w:rPr>
        <w:t>) an express agreement</w:t>
      </w:r>
      <w:r w:rsidR="0006727A" w:rsidRPr="008E05F8">
        <w:rPr>
          <w:rFonts w:cs="Times New RomanPSMT"/>
          <w:color w:val="000000"/>
        </w:rPr>
        <w:t xml:space="preserve"> </w:t>
      </w:r>
      <w:r w:rsidRPr="008E05F8">
        <w:rPr>
          <w:rFonts w:cs="Times New RomanPSMT"/>
          <w:color w:val="000000"/>
        </w:rPr>
        <w:t>that such policy shall not be invalidated if Bidder waives or has waived before the casualty, the</w:t>
      </w:r>
      <w:r w:rsidR="0006727A" w:rsidRPr="008E05F8">
        <w:rPr>
          <w:rFonts w:cs="Times New RomanPSMT"/>
          <w:color w:val="000000"/>
        </w:rPr>
        <w:t xml:space="preserve"> </w:t>
      </w:r>
      <w:r w:rsidRPr="008E05F8">
        <w:rPr>
          <w:rFonts w:cs="Times New RomanPSMT"/>
          <w:color w:val="000000"/>
        </w:rPr>
        <w:t xml:space="preserve">right of recovery against </w:t>
      </w:r>
      <w:r w:rsidR="009128C2" w:rsidRPr="008E05F8">
        <w:rPr>
          <w:rFonts w:cs="Times New RomanPSMT"/>
          <w:color w:val="000000"/>
        </w:rPr>
        <w:t>IRC</w:t>
      </w:r>
      <w:r w:rsidRPr="008E05F8">
        <w:rPr>
          <w:rFonts w:cs="Times New RomanPSMT"/>
          <w:color w:val="000000"/>
        </w:rPr>
        <w:t xml:space="preserve"> or (ii) any other form of permission for the release of </w:t>
      </w:r>
      <w:r w:rsidR="009128C2" w:rsidRPr="008E05F8">
        <w:rPr>
          <w:rFonts w:cs="Times New RomanPSMT"/>
          <w:color w:val="000000"/>
        </w:rPr>
        <w:t>IRC</w:t>
      </w:r>
      <w:r w:rsidRPr="008E05F8">
        <w:rPr>
          <w:rFonts w:cs="Times New RomanPSMT"/>
          <w:color w:val="000000"/>
        </w:rPr>
        <w:t>.</w:t>
      </w:r>
    </w:p>
    <w:p w14:paraId="09459FE7" w14:textId="77777777" w:rsidR="009C47BC" w:rsidRPr="008E05F8" w:rsidRDefault="009C47BC" w:rsidP="003C47CB">
      <w:pPr>
        <w:autoSpaceDE w:val="0"/>
        <w:autoSpaceDN w:val="0"/>
        <w:adjustRightInd w:val="0"/>
        <w:spacing w:after="0" w:line="240" w:lineRule="auto"/>
        <w:rPr>
          <w:rFonts w:cs="Times New RomanPSMT"/>
          <w:color w:val="000000"/>
        </w:rPr>
      </w:pPr>
    </w:p>
    <w:p w14:paraId="4F141A3D" w14:textId="77777777" w:rsidR="009C47BC" w:rsidRPr="008E05F8" w:rsidRDefault="009C47BC" w:rsidP="009C47BC">
      <w:pPr>
        <w:widowControl w:val="0"/>
        <w:autoSpaceDE w:val="0"/>
        <w:autoSpaceDN w:val="0"/>
        <w:adjustRightInd w:val="0"/>
        <w:snapToGrid w:val="0"/>
        <w:spacing w:after="0" w:line="240" w:lineRule="auto"/>
        <w:rPr>
          <w:rFonts w:cs="Times New Roman"/>
        </w:rPr>
      </w:pPr>
      <w:r w:rsidRPr="008E05F8">
        <w:rPr>
          <w:rFonts w:cs="Times New RomanPSMT"/>
          <w:color w:val="000000"/>
        </w:rPr>
        <w:t xml:space="preserve">Awarded Bidder shall furnish evidence of all policies to </w:t>
      </w:r>
      <w:r w:rsidR="009128C2" w:rsidRPr="008E05F8">
        <w:rPr>
          <w:rFonts w:cs="Times New RomanPSMT"/>
          <w:color w:val="000000"/>
        </w:rPr>
        <w:t>IRC</w:t>
      </w:r>
      <w:r w:rsidRPr="008E05F8">
        <w:rPr>
          <w:rFonts w:cs="Times New RomanPSMT"/>
          <w:color w:val="000000"/>
        </w:rPr>
        <w:t>, before any work is started.</w:t>
      </w:r>
    </w:p>
    <w:p w14:paraId="513F6E46" w14:textId="77777777" w:rsidR="009C47BC" w:rsidRPr="008E05F8" w:rsidRDefault="009C47BC" w:rsidP="009C47BC">
      <w:pPr>
        <w:widowControl w:val="0"/>
        <w:autoSpaceDE w:val="0"/>
        <w:autoSpaceDN w:val="0"/>
        <w:adjustRightInd w:val="0"/>
        <w:snapToGrid w:val="0"/>
        <w:spacing w:after="0" w:line="240" w:lineRule="auto"/>
        <w:rPr>
          <w:rFonts w:cs="Times New Roman"/>
        </w:rPr>
      </w:pPr>
      <w:r w:rsidRPr="008E05F8">
        <w:rPr>
          <w:rFonts w:cs="Times New RomanPSMT"/>
          <w:color w:val="000000"/>
        </w:rPr>
        <w:t>Certificates of Insurance may be supplied as evidence of such aforementioned policies; however,</w:t>
      </w:r>
      <w:r w:rsidR="0006727A" w:rsidRPr="008E05F8">
        <w:rPr>
          <w:rFonts w:cs="Times New RomanPSMT"/>
          <w:color w:val="000000"/>
        </w:rPr>
        <w:t xml:space="preserve"> </w:t>
      </w:r>
      <w:r w:rsidRPr="008E05F8">
        <w:rPr>
          <w:rFonts w:cs="Times New RomanPSMT"/>
          <w:color w:val="000000"/>
        </w:rPr>
        <w:t xml:space="preserve">if requested by the Agency, the Bidder shall deliver to </w:t>
      </w:r>
      <w:r w:rsidR="009128C2" w:rsidRPr="008E05F8">
        <w:rPr>
          <w:rFonts w:cs="Times New RomanPSMT"/>
          <w:color w:val="000000"/>
        </w:rPr>
        <w:t>IRC</w:t>
      </w:r>
      <w:r w:rsidRPr="008E05F8">
        <w:rPr>
          <w:rFonts w:cs="Times New RomanPSMT"/>
          <w:color w:val="000000"/>
        </w:rPr>
        <w:t xml:space="preserve"> within forty-five (45) days of the</w:t>
      </w:r>
      <w:r w:rsidR="0006727A" w:rsidRPr="008E05F8">
        <w:rPr>
          <w:rFonts w:cs="Times New RomanPSMT"/>
          <w:color w:val="000000"/>
        </w:rPr>
        <w:t xml:space="preserve"> </w:t>
      </w:r>
      <w:r w:rsidRPr="008E05F8">
        <w:rPr>
          <w:rFonts w:cs="Times New RomanPSMT"/>
          <w:color w:val="000000"/>
        </w:rPr>
        <w:t>request a copy of such policies, certified by the insurance carrier as being true and complete. If a</w:t>
      </w:r>
      <w:r w:rsidR="0006727A" w:rsidRPr="008E05F8">
        <w:rPr>
          <w:rFonts w:cs="Times New RomanPSMT"/>
          <w:color w:val="000000"/>
        </w:rPr>
        <w:t xml:space="preserve"> </w:t>
      </w:r>
      <w:r w:rsidRPr="008E05F8">
        <w:rPr>
          <w:rFonts w:cs="Times New RomanPSMT"/>
          <w:color w:val="000000"/>
        </w:rPr>
        <w:t>Certificate of Insurance is submitted it must: (1) be signed by an authorized representative of the</w:t>
      </w:r>
      <w:r w:rsidR="0006727A" w:rsidRPr="008E05F8">
        <w:rPr>
          <w:rFonts w:cs="Times New RomanPSMT"/>
          <w:color w:val="000000"/>
        </w:rPr>
        <w:t xml:space="preserve"> </w:t>
      </w:r>
      <w:r w:rsidRPr="008E05F8">
        <w:rPr>
          <w:rFonts w:cs="Times New RomanPSMT"/>
          <w:color w:val="000000"/>
        </w:rPr>
        <w:t>insurance carrier or producer and notarized; (2) disclose any deductible, self-insured retention,</w:t>
      </w:r>
      <w:r w:rsidR="0006727A" w:rsidRPr="008E05F8">
        <w:rPr>
          <w:rFonts w:cs="Times New RomanPSMT"/>
          <w:color w:val="000000"/>
        </w:rPr>
        <w:t xml:space="preserve">  </w:t>
      </w:r>
      <w:r w:rsidRPr="008E05F8">
        <w:rPr>
          <w:rFonts w:cs="Times New RomanPSMT"/>
          <w:color w:val="000000"/>
        </w:rPr>
        <w:t>aggregate limit or any exclusions to the policy that materially change the coverage; (3) indicate</w:t>
      </w:r>
      <w:r w:rsidR="0006727A" w:rsidRPr="008E05F8">
        <w:rPr>
          <w:rFonts w:cs="Times New RomanPSMT"/>
          <w:color w:val="000000"/>
        </w:rPr>
        <w:t xml:space="preserve"> </w:t>
      </w:r>
      <w:r w:rsidRPr="008E05F8">
        <w:rPr>
          <w:rFonts w:cs="Times New RomanPSMT"/>
          <w:color w:val="000000"/>
        </w:rPr>
        <w:t xml:space="preserve">the Additional Insurers and </w:t>
      </w:r>
      <w:r w:rsidRPr="008E05F8">
        <w:rPr>
          <w:rFonts w:cs="Times New RomanPSMT"/>
          <w:color w:val="000000"/>
        </w:rPr>
        <w:lastRenderedPageBreak/>
        <w:t>Named Insurers as required herein; (4) reference the Agreement by</w:t>
      </w:r>
      <w:r w:rsidR="0006727A" w:rsidRPr="008E05F8">
        <w:rPr>
          <w:rFonts w:cs="Times New RomanPSMT"/>
          <w:color w:val="000000"/>
        </w:rPr>
        <w:t xml:space="preserve"> </w:t>
      </w:r>
      <w:r w:rsidRPr="008E05F8">
        <w:rPr>
          <w:rFonts w:cs="Times New RomanPSMT"/>
          <w:color w:val="000000"/>
        </w:rPr>
        <w:t>number on the face of the certificate; and (5) expressly reference the inclusion of all required</w:t>
      </w:r>
      <w:r w:rsidR="0006727A" w:rsidRPr="008E05F8">
        <w:rPr>
          <w:rFonts w:cs="Times New RomanPSMT"/>
          <w:color w:val="000000"/>
        </w:rPr>
        <w:t xml:space="preserve"> </w:t>
      </w:r>
      <w:r w:rsidRPr="008E05F8">
        <w:rPr>
          <w:rFonts w:cs="Times New RomanPSMT"/>
          <w:color w:val="000000"/>
        </w:rPr>
        <w:t>endorsements.</w:t>
      </w:r>
    </w:p>
    <w:p w14:paraId="097664A6" w14:textId="77777777" w:rsidR="009C47BC" w:rsidRPr="008E05F8" w:rsidRDefault="009C47BC" w:rsidP="003C47CB">
      <w:pPr>
        <w:autoSpaceDE w:val="0"/>
        <w:autoSpaceDN w:val="0"/>
        <w:adjustRightInd w:val="0"/>
        <w:spacing w:after="0" w:line="240" w:lineRule="auto"/>
        <w:rPr>
          <w:rFonts w:cs="Times New RomanPSMT"/>
          <w:color w:val="000000"/>
        </w:rPr>
      </w:pPr>
    </w:p>
    <w:p w14:paraId="1DFFF964" w14:textId="77777777" w:rsidR="0006727A" w:rsidRPr="008E05F8" w:rsidRDefault="0006727A" w:rsidP="0006727A">
      <w:pPr>
        <w:widowControl w:val="0"/>
        <w:autoSpaceDE w:val="0"/>
        <w:autoSpaceDN w:val="0"/>
        <w:adjustRightInd w:val="0"/>
        <w:snapToGrid w:val="0"/>
        <w:spacing w:after="0" w:line="240" w:lineRule="auto"/>
        <w:rPr>
          <w:rFonts w:cs="Times New Roman"/>
        </w:rPr>
      </w:pPr>
      <w:r w:rsidRPr="008E05F8">
        <w:rPr>
          <w:rFonts w:cs="Times New RomanPSMT"/>
          <w:color w:val="000000"/>
        </w:rPr>
        <w:t xml:space="preserve">If, at any time during the term of the resulting contract, insurance as required is not in effect, or proof thereof is not provided to </w:t>
      </w:r>
      <w:r w:rsidR="009128C2" w:rsidRPr="008E05F8">
        <w:rPr>
          <w:rFonts w:cs="Times New RomanPSMT"/>
          <w:color w:val="000000"/>
        </w:rPr>
        <w:t>IRC</w:t>
      </w:r>
      <w:r w:rsidRPr="008E05F8">
        <w:rPr>
          <w:rFonts w:cs="Times New RomanPSMT"/>
          <w:color w:val="000000"/>
        </w:rPr>
        <w:t xml:space="preserve">, </w:t>
      </w:r>
      <w:r w:rsidR="009128C2" w:rsidRPr="008E05F8">
        <w:rPr>
          <w:rFonts w:cs="Times New RomanPSMT"/>
          <w:color w:val="000000"/>
        </w:rPr>
        <w:t>IRC</w:t>
      </w:r>
      <w:r w:rsidRPr="008E05F8">
        <w:rPr>
          <w:rFonts w:cs="Times New RomanPSMT"/>
          <w:color w:val="000000"/>
        </w:rPr>
        <w:t xml:space="preserve"> shall have the option to: (</w:t>
      </w:r>
      <w:proofErr w:type="spellStart"/>
      <w:r w:rsidRPr="008E05F8">
        <w:rPr>
          <w:rFonts w:cs="Times New RomanPSMT"/>
          <w:color w:val="000000"/>
        </w:rPr>
        <w:t>i</w:t>
      </w:r>
      <w:proofErr w:type="spellEnd"/>
      <w:r w:rsidRPr="008E05F8">
        <w:rPr>
          <w:rFonts w:cs="Times New RomanPSMT"/>
          <w:color w:val="000000"/>
        </w:rPr>
        <w:t>) direct the Contractor to suspend work with no additional cost or extension of time due on account thereof, or (ii) treat such failure as a breach in contract.</w:t>
      </w:r>
    </w:p>
    <w:p w14:paraId="000F36F1" w14:textId="77777777" w:rsidR="009C47BC" w:rsidRPr="008E05F8" w:rsidRDefault="009C47BC" w:rsidP="003C47CB">
      <w:pPr>
        <w:autoSpaceDE w:val="0"/>
        <w:autoSpaceDN w:val="0"/>
        <w:adjustRightInd w:val="0"/>
        <w:spacing w:after="0" w:line="240" w:lineRule="auto"/>
        <w:rPr>
          <w:rFonts w:cs="Times New RomanPSMT"/>
          <w:color w:val="000000"/>
        </w:rPr>
      </w:pPr>
    </w:p>
    <w:p w14:paraId="62BB6536" w14:textId="77777777" w:rsidR="0006727A" w:rsidRPr="008E05F8" w:rsidRDefault="0006727A" w:rsidP="0006727A">
      <w:pPr>
        <w:widowControl w:val="0"/>
        <w:autoSpaceDE w:val="0"/>
        <w:autoSpaceDN w:val="0"/>
        <w:adjustRightInd w:val="0"/>
        <w:snapToGrid w:val="0"/>
        <w:spacing w:after="0" w:line="240" w:lineRule="auto"/>
        <w:rPr>
          <w:rFonts w:cs="Times New Roman"/>
        </w:rPr>
      </w:pPr>
      <w:r w:rsidRPr="008E05F8">
        <w:rPr>
          <w:rFonts w:cs="Times New RomanPS BoldMT"/>
          <w:color w:val="000000"/>
        </w:rPr>
        <w:t xml:space="preserve">The successful Bidder will indemnify </w:t>
      </w:r>
      <w:r w:rsidR="009128C2" w:rsidRPr="008E05F8">
        <w:rPr>
          <w:rFonts w:cs="Times New RomanPS BoldMT"/>
          <w:color w:val="000000"/>
        </w:rPr>
        <w:t>IRC</w:t>
      </w:r>
      <w:r w:rsidRPr="008E05F8">
        <w:rPr>
          <w:rFonts w:cs="Times New RomanPS BoldMT"/>
          <w:color w:val="000000"/>
        </w:rPr>
        <w:t xml:space="preserve"> against any and all liability which may be assessed against it as a result of the actions, activities, neglect, or malpractice of the successful Bidder, its officers, employees’ agents, subcontractors or corresponding attorneys relating to its performance of the functions required. Specifically, the successful Bidder will provide a malpractice policy and a public liability policy to the benefit of </w:t>
      </w:r>
      <w:r w:rsidR="009128C2" w:rsidRPr="008E05F8">
        <w:rPr>
          <w:rFonts w:cs="Times New RomanPS BoldMT"/>
          <w:color w:val="000000"/>
        </w:rPr>
        <w:t>IRC</w:t>
      </w:r>
      <w:r w:rsidRPr="008E05F8">
        <w:rPr>
          <w:rFonts w:cs="Times New RomanPS BoldMT"/>
          <w:color w:val="000000"/>
        </w:rPr>
        <w:t xml:space="preserve"> in the amount of $2,000,000 each to insure against liability due to harassment, defamation, personal injury, violation of privacy</w:t>
      </w:r>
    </w:p>
    <w:p w14:paraId="4A26A228" w14:textId="77777777" w:rsidR="004326FB" w:rsidRPr="008E05F8" w:rsidRDefault="004326FB" w:rsidP="004326FB">
      <w:pPr>
        <w:widowControl w:val="0"/>
        <w:autoSpaceDE w:val="0"/>
        <w:autoSpaceDN w:val="0"/>
        <w:adjustRightInd w:val="0"/>
        <w:snapToGrid w:val="0"/>
        <w:spacing w:after="0" w:line="240" w:lineRule="auto"/>
        <w:rPr>
          <w:rFonts w:cs="Times New RomanPS BoldMT"/>
          <w:b/>
          <w:color w:val="000000"/>
          <w:u w:val="single"/>
        </w:rPr>
      </w:pPr>
    </w:p>
    <w:p w14:paraId="4727C254" w14:textId="77777777" w:rsidR="00DC69DE" w:rsidRPr="008E05F8" w:rsidRDefault="00DC69DE" w:rsidP="00DC69DE">
      <w:pPr>
        <w:widowControl w:val="0"/>
        <w:autoSpaceDE w:val="0"/>
        <w:autoSpaceDN w:val="0"/>
        <w:adjustRightInd w:val="0"/>
        <w:snapToGrid w:val="0"/>
        <w:spacing w:after="0" w:line="240" w:lineRule="auto"/>
        <w:rPr>
          <w:rFonts w:cs="Times New RomanPSMT"/>
          <w:color w:val="000000"/>
        </w:rPr>
      </w:pPr>
      <w:r w:rsidRPr="008E05F8">
        <w:rPr>
          <w:rFonts w:cs="Times New RomanPS BoldMT"/>
          <w:b/>
          <w:color w:val="000000"/>
          <w:u w:val="single"/>
        </w:rPr>
        <w:t>IRC SMALL &amp; DISADVANTAGED BUSINESS GUIDELINE</w:t>
      </w:r>
    </w:p>
    <w:p w14:paraId="5B56FCA3" w14:textId="07D0C8C9" w:rsidR="0006727A" w:rsidRPr="008E05F8" w:rsidRDefault="0006727A" w:rsidP="0006727A">
      <w:pPr>
        <w:widowControl w:val="0"/>
        <w:autoSpaceDE w:val="0"/>
        <w:autoSpaceDN w:val="0"/>
        <w:adjustRightInd w:val="0"/>
        <w:snapToGrid w:val="0"/>
        <w:spacing w:after="0" w:line="240" w:lineRule="auto"/>
        <w:rPr>
          <w:rFonts w:cs="Times New RomanPSMT"/>
          <w:color w:val="000000"/>
        </w:rPr>
      </w:pPr>
      <w:r w:rsidRPr="008E05F8">
        <w:rPr>
          <w:rFonts w:cs="Times New RomanPSMT"/>
          <w:color w:val="000000"/>
        </w:rPr>
        <w:t xml:space="preserve">It is the policy of </w:t>
      </w:r>
      <w:r w:rsidR="009128C2" w:rsidRPr="008E05F8">
        <w:rPr>
          <w:rFonts w:cs="Times New RomanPSMT"/>
          <w:color w:val="000000"/>
        </w:rPr>
        <w:t>IRC</w:t>
      </w:r>
      <w:r w:rsidRPr="008E05F8">
        <w:rPr>
          <w:rFonts w:cs="Times New RomanPSMT"/>
          <w:color w:val="000000"/>
        </w:rPr>
        <w:t xml:space="preserve"> to encourage the greatest possible participation </w:t>
      </w:r>
      <w:r w:rsidR="00FD6DC1" w:rsidRPr="008E05F8">
        <w:rPr>
          <w:rFonts w:cs="Times New RomanPSMT"/>
          <w:color w:val="000000"/>
        </w:rPr>
        <w:t>of disadvantaged businesses as bidders</w:t>
      </w:r>
      <w:r w:rsidR="000216D0" w:rsidRPr="008E05F8">
        <w:rPr>
          <w:rFonts w:cs="Times New RomanPSMT"/>
          <w:color w:val="000000"/>
        </w:rPr>
        <w:t>.</w:t>
      </w:r>
      <w:r w:rsidR="00FD6DC1" w:rsidRPr="008E05F8">
        <w:rPr>
          <w:rFonts w:cs="Times New RomanPSMT"/>
          <w:color w:val="000000"/>
        </w:rPr>
        <w:t xml:space="preserve"> </w:t>
      </w:r>
      <w:r w:rsidR="009128C2" w:rsidRPr="008E05F8">
        <w:rPr>
          <w:rFonts w:cs="Times New RomanPSMT"/>
          <w:color w:val="000000"/>
        </w:rPr>
        <w:t>IRC</w:t>
      </w:r>
      <w:r w:rsidR="00300918" w:rsidRPr="008E05F8">
        <w:rPr>
          <w:rFonts w:cs="Times New RomanPSMT"/>
          <w:color w:val="000000"/>
        </w:rPr>
        <w:t xml:space="preserve"> has established goals for </w:t>
      </w:r>
      <w:r w:rsidR="00FD6DC1" w:rsidRPr="008E05F8">
        <w:rPr>
          <w:rFonts w:cs="Times New RomanPSMT"/>
          <w:color w:val="000000"/>
        </w:rPr>
        <w:t>each of the following disadvantaged business categories:</w:t>
      </w:r>
    </w:p>
    <w:p w14:paraId="3326D72D" w14:textId="77777777" w:rsidR="00FD6DC1" w:rsidRPr="008E05F8" w:rsidRDefault="00FD6DC1" w:rsidP="0006727A">
      <w:pPr>
        <w:widowControl w:val="0"/>
        <w:autoSpaceDE w:val="0"/>
        <w:autoSpaceDN w:val="0"/>
        <w:adjustRightInd w:val="0"/>
        <w:snapToGrid w:val="0"/>
        <w:spacing w:after="0" w:line="240" w:lineRule="auto"/>
        <w:rPr>
          <w:rFonts w:cs="Times New Roman"/>
          <w:sz w:val="16"/>
          <w:szCs w:val="16"/>
        </w:rPr>
      </w:pPr>
    </w:p>
    <w:p w14:paraId="7419AAA4" w14:textId="77777777" w:rsidR="00FD6DC1" w:rsidRPr="008E05F8" w:rsidRDefault="00FD6DC1" w:rsidP="00032626">
      <w:pPr>
        <w:pStyle w:val="ListParagraph"/>
        <w:widowControl w:val="0"/>
        <w:numPr>
          <w:ilvl w:val="0"/>
          <w:numId w:val="10"/>
        </w:numPr>
        <w:autoSpaceDE w:val="0"/>
        <w:autoSpaceDN w:val="0"/>
        <w:adjustRightInd w:val="0"/>
        <w:snapToGrid w:val="0"/>
        <w:spacing w:after="0" w:line="240" w:lineRule="auto"/>
        <w:rPr>
          <w:rFonts w:cs="Arial"/>
        </w:rPr>
      </w:pPr>
      <w:r w:rsidRPr="008E05F8">
        <w:rPr>
          <w:rFonts w:cs="Arial"/>
        </w:rPr>
        <w:t>Small Business (SB)</w:t>
      </w:r>
    </w:p>
    <w:p w14:paraId="17B458DB" w14:textId="77777777" w:rsidR="00FD6DC1" w:rsidRPr="008E05F8" w:rsidRDefault="00FD6DC1" w:rsidP="00032626">
      <w:pPr>
        <w:pStyle w:val="ListParagraph"/>
        <w:widowControl w:val="0"/>
        <w:numPr>
          <w:ilvl w:val="0"/>
          <w:numId w:val="10"/>
        </w:numPr>
        <w:autoSpaceDE w:val="0"/>
        <w:autoSpaceDN w:val="0"/>
        <w:adjustRightInd w:val="0"/>
        <w:snapToGrid w:val="0"/>
        <w:spacing w:after="0" w:line="240" w:lineRule="auto"/>
        <w:rPr>
          <w:rFonts w:cs="Arial"/>
        </w:rPr>
      </w:pPr>
      <w:r w:rsidRPr="008E05F8">
        <w:rPr>
          <w:rFonts w:cs="Arial"/>
        </w:rPr>
        <w:t xml:space="preserve">Small Disadvantaged (SDB) including Alaska Native Corporations and Indian Tribes, </w:t>
      </w:r>
    </w:p>
    <w:p w14:paraId="7CC18606" w14:textId="77777777" w:rsidR="00FD6DC1" w:rsidRPr="008E05F8" w:rsidRDefault="00FD6DC1" w:rsidP="00032626">
      <w:pPr>
        <w:pStyle w:val="ListParagraph"/>
        <w:widowControl w:val="0"/>
        <w:numPr>
          <w:ilvl w:val="0"/>
          <w:numId w:val="10"/>
        </w:numPr>
        <w:autoSpaceDE w:val="0"/>
        <w:autoSpaceDN w:val="0"/>
        <w:adjustRightInd w:val="0"/>
        <w:snapToGrid w:val="0"/>
        <w:spacing w:after="0" w:line="240" w:lineRule="auto"/>
        <w:rPr>
          <w:rFonts w:cs="Arial"/>
        </w:rPr>
      </w:pPr>
      <w:r w:rsidRPr="008E05F8">
        <w:rPr>
          <w:rFonts w:cs="Arial"/>
        </w:rPr>
        <w:t>Women</w:t>
      </w:r>
      <w:r w:rsidRPr="008E05F8">
        <w:rPr>
          <w:rFonts w:cs="Arial"/>
        </w:rPr>
        <w:noBreakHyphen/>
        <w:t>owned and Economically D</w:t>
      </w:r>
      <w:r w:rsidRPr="008E05F8">
        <w:rPr>
          <w:rFonts w:cs="Arial"/>
          <w:color w:val="000000"/>
        </w:rPr>
        <w:t>isadvantaged W</w:t>
      </w:r>
      <w:r w:rsidRPr="008E05F8">
        <w:rPr>
          <w:rFonts w:cs="Arial"/>
        </w:rPr>
        <w:t>omen-Owned (WOSB)</w:t>
      </w:r>
    </w:p>
    <w:p w14:paraId="273F846D" w14:textId="5AF1FEF6" w:rsidR="00FD6DC1" w:rsidRPr="008E05F8" w:rsidRDefault="00FD6DC1" w:rsidP="00032626">
      <w:pPr>
        <w:pStyle w:val="ListParagraph"/>
        <w:widowControl w:val="0"/>
        <w:numPr>
          <w:ilvl w:val="0"/>
          <w:numId w:val="10"/>
        </w:numPr>
        <w:autoSpaceDE w:val="0"/>
        <w:autoSpaceDN w:val="0"/>
        <w:adjustRightInd w:val="0"/>
        <w:snapToGrid w:val="0"/>
        <w:spacing w:after="0" w:line="240" w:lineRule="auto"/>
        <w:rPr>
          <w:rFonts w:cs="Arial"/>
        </w:rPr>
      </w:pPr>
      <w:r w:rsidRPr="008E05F8">
        <w:rPr>
          <w:rFonts w:cs="Arial"/>
        </w:rPr>
        <w:t>Historically Underutilized Business Zone (</w:t>
      </w:r>
      <w:proofErr w:type="spellStart"/>
      <w:r w:rsidRPr="008E05F8">
        <w:rPr>
          <w:rFonts w:cs="Arial"/>
        </w:rPr>
        <w:t>HUBZone</w:t>
      </w:r>
      <w:proofErr w:type="spellEnd"/>
      <w:r w:rsidRPr="008E05F8">
        <w:rPr>
          <w:rFonts w:cs="Arial"/>
        </w:rPr>
        <w:t xml:space="preserve">) </w:t>
      </w:r>
    </w:p>
    <w:p w14:paraId="4AC800F8" w14:textId="77777777" w:rsidR="00FD6DC1" w:rsidRPr="008E05F8" w:rsidRDefault="00FD6DC1" w:rsidP="00032626">
      <w:pPr>
        <w:pStyle w:val="ListParagraph"/>
        <w:widowControl w:val="0"/>
        <w:numPr>
          <w:ilvl w:val="0"/>
          <w:numId w:val="10"/>
        </w:numPr>
        <w:autoSpaceDE w:val="0"/>
        <w:autoSpaceDN w:val="0"/>
        <w:adjustRightInd w:val="0"/>
        <w:snapToGrid w:val="0"/>
        <w:spacing w:after="0" w:line="240" w:lineRule="auto"/>
        <w:rPr>
          <w:rFonts w:cs="Arial"/>
        </w:rPr>
      </w:pPr>
      <w:r w:rsidRPr="008E05F8">
        <w:rPr>
          <w:rFonts w:cs="Arial"/>
        </w:rPr>
        <w:t>Veteran Owned Small Business (VOSB)</w:t>
      </w:r>
    </w:p>
    <w:p w14:paraId="75DA0CD9" w14:textId="77777777" w:rsidR="00FD6DC1" w:rsidRPr="008E05F8" w:rsidRDefault="00FD6DC1" w:rsidP="00032626">
      <w:pPr>
        <w:pStyle w:val="ListParagraph"/>
        <w:widowControl w:val="0"/>
        <w:numPr>
          <w:ilvl w:val="0"/>
          <w:numId w:val="10"/>
        </w:numPr>
        <w:autoSpaceDE w:val="0"/>
        <w:autoSpaceDN w:val="0"/>
        <w:adjustRightInd w:val="0"/>
        <w:snapToGrid w:val="0"/>
        <w:spacing w:after="0" w:line="240" w:lineRule="auto"/>
        <w:rPr>
          <w:rFonts w:cs="Times New Roman"/>
        </w:rPr>
      </w:pPr>
      <w:r w:rsidRPr="008E05F8">
        <w:rPr>
          <w:rFonts w:cs="Arial"/>
        </w:rPr>
        <w:t>Service-Disabled Veteran-Owned (SDVOSB) Small Businesses and “Other than Small Business”</w:t>
      </w:r>
    </w:p>
    <w:p w14:paraId="492BCA1B" w14:textId="77777777" w:rsidR="00FD6DC1" w:rsidRPr="008E05F8" w:rsidRDefault="00FD6DC1" w:rsidP="00FD6DC1">
      <w:pPr>
        <w:widowControl w:val="0"/>
        <w:autoSpaceDE w:val="0"/>
        <w:autoSpaceDN w:val="0"/>
        <w:adjustRightInd w:val="0"/>
        <w:snapToGrid w:val="0"/>
        <w:spacing w:after="0" w:line="240" w:lineRule="auto"/>
        <w:rPr>
          <w:rFonts w:cs="Times New Roman"/>
          <w:sz w:val="16"/>
          <w:szCs w:val="16"/>
        </w:rPr>
      </w:pPr>
    </w:p>
    <w:p w14:paraId="2FF54F97" w14:textId="77777777" w:rsidR="00FD6DC1" w:rsidRPr="008E05F8" w:rsidRDefault="00FD6DC1" w:rsidP="00FD6DC1">
      <w:pPr>
        <w:widowControl w:val="0"/>
        <w:autoSpaceDE w:val="0"/>
        <w:autoSpaceDN w:val="0"/>
        <w:adjustRightInd w:val="0"/>
        <w:snapToGrid w:val="0"/>
        <w:spacing w:after="0" w:line="240" w:lineRule="auto"/>
        <w:rPr>
          <w:rFonts w:cs="Times New Roman"/>
          <w:b/>
        </w:rPr>
      </w:pPr>
      <w:r w:rsidRPr="008E05F8">
        <w:rPr>
          <w:rFonts w:cs="Times New Roman"/>
          <w:b/>
        </w:rPr>
        <w:t>For purposes of this bid response, bidders should indicate their eligibility for any of the above-listed categories.  If chosen as a finalist, you will be required to provide your registration number as well as additional information.</w:t>
      </w:r>
    </w:p>
    <w:p w14:paraId="70FB2F44" w14:textId="77777777" w:rsidR="009C47BC" w:rsidRPr="008E05F8" w:rsidRDefault="009C47BC" w:rsidP="003C47CB">
      <w:pPr>
        <w:autoSpaceDE w:val="0"/>
        <w:autoSpaceDN w:val="0"/>
        <w:adjustRightInd w:val="0"/>
        <w:spacing w:after="0" w:line="240" w:lineRule="auto"/>
        <w:rPr>
          <w:rFonts w:cs="Times New RomanPSMT"/>
          <w:color w:val="000000"/>
        </w:rPr>
      </w:pPr>
    </w:p>
    <w:p w14:paraId="6F51349E" w14:textId="77777777" w:rsidR="00646E75" w:rsidRPr="008E05F8" w:rsidRDefault="00646E75" w:rsidP="00EE5F93">
      <w:pPr>
        <w:autoSpaceDE w:val="0"/>
        <w:autoSpaceDN w:val="0"/>
        <w:adjustRightInd w:val="0"/>
        <w:spacing w:after="0" w:line="240" w:lineRule="auto"/>
        <w:rPr>
          <w:b/>
          <w:u w:val="single"/>
        </w:rPr>
      </w:pPr>
      <w:r w:rsidRPr="008E05F8">
        <w:rPr>
          <w:b/>
          <w:u w:val="single"/>
        </w:rPr>
        <w:t xml:space="preserve">WITHDRAWAL OF RFP </w:t>
      </w:r>
    </w:p>
    <w:p w14:paraId="195C876A" w14:textId="77777777" w:rsidR="00646E75" w:rsidRPr="008E05F8" w:rsidRDefault="00646E75" w:rsidP="00C73E26">
      <w:pPr>
        <w:autoSpaceDE w:val="0"/>
        <w:autoSpaceDN w:val="0"/>
        <w:adjustRightInd w:val="0"/>
        <w:spacing w:after="0" w:line="240" w:lineRule="auto"/>
      </w:pPr>
      <w:r w:rsidRPr="008E05F8">
        <w:t xml:space="preserve">Proposals may be withdrawn before the RFP submittal deadline by submitting a written request to the Contact Person. Re-submittal before the RFP submittal deadline can be made; however, they may not be re-submitted after the deadline. </w:t>
      </w:r>
    </w:p>
    <w:p w14:paraId="0DC3A449" w14:textId="77777777" w:rsidR="00DF4E9A" w:rsidRPr="008E05F8" w:rsidRDefault="00DF4E9A" w:rsidP="00EE5F93">
      <w:pPr>
        <w:autoSpaceDE w:val="0"/>
        <w:autoSpaceDN w:val="0"/>
        <w:adjustRightInd w:val="0"/>
        <w:spacing w:after="0" w:line="240" w:lineRule="auto"/>
        <w:rPr>
          <w:b/>
          <w:u w:val="single"/>
        </w:rPr>
      </w:pPr>
    </w:p>
    <w:p w14:paraId="25822F88" w14:textId="77777777" w:rsidR="00646E75" w:rsidRPr="008E05F8" w:rsidRDefault="00646E75" w:rsidP="00EE5F93">
      <w:pPr>
        <w:autoSpaceDE w:val="0"/>
        <w:autoSpaceDN w:val="0"/>
        <w:adjustRightInd w:val="0"/>
        <w:spacing w:after="0" w:line="240" w:lineRule="auto"/>
        <w:rPr>
          <w:b/>
          <w:u w:val="single"/>
        </w:rPr>
      </w:pPr>
      <w:r w:rsidRPr="008E05F8">
        <w:rPr>
          <w:b/>
          <w:u w:val="single"/>
        </w:rPr>
        <w:t xml:space="preserve">RFP COSTS </w:t>
      </w:r>
    </w:p>
    <w:p w14:paraId="0E6631ED" w14:textId="77777777" w:rsidR="00036789" w:rsidRPr="008E05F8" w:rsidRDefault="00646E75" w:rsidP="00EE5F93">
      <w:pPr>
        <w:autoSpaceDE w:val="0"/>
        <w:autoSpaceDN w:val="0"/>
        <w:adjustRightInd w:val="0"/>
        <w:spacing w:after="0" w:line="240" w:lineRule="auto"/>
      </w:pPr>
      <w:r w:rsidRPr="008E05F8">
        <w:t>All costs incurred in the preparation and presentation of proposals to the RFP shall be completely absorbed by the responding party to the RFP. All documents submitted as part of the RFP will become property of the IRC. Requests for specific material to be returned will be considered. Any material submitted that is confidential must be clearly marked as such.</w:t>
      </w:r>
    </w:p>
    <w:p w14:paraId="01960973" w14:textId="77777777" w:rsidR="00646E75" w:rsidRPr="008E05F8" w:rsidRDefault="00646E75" w:rsidP="00646E75">
      <w:pPr>
        <w:autoSpaceDE w:val="0"/>
        <w:autoSpaceDN w:val="0"/>
        <w:adjustRightInd w:val="0"/>
        <w:spacing w:after="0" w:line="240" w:lineRule="auto"/>
      </w:pPr>
    </w:p>
    <w:p w14:paraId="73F524AA" w14:textId="77777777" w:rsidR="00646E75" w:rsidRPr="008E05F8" w:rsidRDefault="00646E75" w:rsidP="00EE5F93">
      <w:pPr>
        <w:autoSpaceDE w:val="0"/>
        <w:autoSpaceDN w:val="0"/>
        <w:adjustRightInd w:val="0"/>
        <w:spacing w:after="0" w:line="240" w:lineRule="auto"/>
        <w:rPr>
          <w:b/>
          <w:u w:val="single"/>
        </w:rPr>
      </w:pPr>
      <w:r w:rsidRPr="008E05F8">
        <w:rPr>
          <w:b/>
          <w:u w:val="single"/>
        </w:rPr>
        <w:t xml:space="preserve">AWARD BASIS </w:t>
      </w:r>
    </w:p>
    <w:p w14:paraId="1E8C8E30" w14:textId="77777777" w:rsidR="00646E75" w:rsidRPr="008E05F8" w:rsidRDefault="00646E75" w:rsidP="00EE5F93">
      <w:pPr>
        <w:autoSpaceDE w:val="0"/>
        <w:autoSpaceDN w:val="0"/>
        <w:adjustRightInd w:val="0"/>
        <w:spacing w:after="0" w:line="240" w:lineRule="auto"/>
      </w:pPr>
      <w:r w:rsidRPr="008E05F8">
        <w:t xml:space="preserve">At the option of the IRC, finalists for the Agent designation may be selected for a final round of negotiations; however, applicants are encouraged to present their best offers with their initial submission. IRC reserves the right to accept or reject any and all proposals, to waive any irregularities in any proposal process, and to make an award of contract in any manner in which IRC, acting in the sole and exclusive exercise of its discretion, deems to be in IRC’s best interest. </w:t>
      </w:r>
    </w:p>
    <w:p w14:paraId="11379331" w14:textId="77777777" w:rsidR="00646E75" w:rsidRPr="008E05F8" w:rsidRDefault="00646E75" w:rsidP="00036789">
      <w:pPr>
        <w:autoSpaceDE w:val="0"/>
        <w:autoSpaceDN w:val="0"/>
        <w:adjustRightInd w:val="0"/>
        <w:spacing w:after="0" w:line="240" w:lineRule="auto"/>
        <w:ind w:left="90"/>
      </w:pPr>
    </w:p>
    <w:p w14:paraId="1C168AC8" w14:textId="77777777" w:rsidR="00646E75" w:rsidRPr="008E05F8" w:rsidRDefault="00646E75" w:rsidP="00EE5F93">
      <w:pPr>
        <w:autoSpaceDE w:val="0"/>
        <w:autoSpaceDN w:val="0"/>
        <w:adjustRightInd w:val="0"/>
        <w:spacing w:after="0" w:line="240" w:lineRule="auto"/>
        <w:rPr>
          <w:b/>
          <w:u w:val="single"/>
        </w:rPr>
      </w:pPr>
      <w:r w:rsidRPr="008E05F8">
        <w:rPr>
          <w:b/>
          <w:u w:val="single"/>
        </w:rPr>
        <w:lastRenderedPageBreak/>
        <w:t xml:space="preserve">CONTRACTUAL DEVELOPMENT </w:t>
      </w:r>
    </w:p>
    <w:p w14:paraId="27D6D52D" w14:textId="77777777" w:rsidR="00646E75" w:rsidRPr="008E05F8" w:rsidRDefault="00646E75" w:rsidP="00EE5F93">
      <w:pPr>
        <w:autoSpaceDE w:val="0"/>
        <w:autoSpaceDN w:val="0"/>
        <w:adjustRightInd w:val="0"/>
        <w:spacing w:after="0" w:line="240" w:lineRule="auto"/>
      </w:pPr>
      <w:r w:rsidRPr="008E05F8">
        <w:t>Once an applicant is approved as the exclusive Agent, the successful respondent will enter into a contract with the IRC. Contract discussion and negotiation will follow the award selection. Bidders must be amenable to inclusion, in a contract, of any information provided whether herein or in response to this RFP, or developed subsequently during the selection process.</w:t>
      </w:r>
    </w:p>
    <w:p w14:paraId="77BCF3DD" w14:textId="77777777" w:rsidR="00A478E9" w:rsidRPr="008E05F8" w:rsidRDefault="00A478E9" w:rsidP="00036789">
      <w:pPr>
        <w:autoSpaceDE w:val="0"/>
        <w:autoSpaceDN w:val="0"/>
        <w:adjustRightInd w:val="0"/>
        <w:spacing w:after="0" w:line="240" w:lineRule="auto"/>
        <w:ind w:left="90"/>
        <w:rPr>
          <w:b/>
          <w:u w:val="single"/>
        </w:rPr>
      </w:pPr>
    </w:p>
    <w:p w14:paraId="26E4614B" w14:textId="77777777" w:rsidR="00646E75" w:rsidRPr="008E05F8" w:rsidRDefault="00646E75" w:rsidP="00EE5F93">
      <w:pPr>
        <w:autoSpaceDE w:val="0"/>
        <w:autoSpaceDN w:val="0"/>
        <w:adjustRightInd w:val="0"/>
        <w:spacing w:after="0" w:line="240" w:lineRule="auto"/>
        <w:rPr>
          <w:b/>
          <w:u w:val="single"/>
        </w:rPr>
      </w:pPr>
      <w:r w:rsidRPr="008E05F8">
        <w:rPr>
          <w:b/>
          <w:u w:val="single"/>
        </w:rPr>
        <w:t xml:space="preserve">CONTRACT TERMS </w:t>
      </w:r>
    </w:p>
    <w:p w14:paraId="22754567" w14:textId="77777777" w:rsidR="00646E75" w:rsidRPr="008E05F8" w:rsidRDefault="00646E75" w:rsidP="00EE5F93">
      <w:pPr>
        <w:autoSpaceDE w:val="0"/>
        <w:autoSpaceDN w:val="0"/>
        <w:adjustRightInd w:val="0"/>
        <w:spacing w:after="0" w:line="240" w:lineRule="auto"/>
      </w:pPr>
      <w:r w:rsidRPr="008E05F8">
        <w:t>Firms that are selected as the exclusive Agent are eligible to enter into a</w:t>
      </w:r>
      <w:r w:rsidR="001E0543" w:rsidRPr="008E05F8">
        <w:t xml:space="preserve"> </w:t>
      </w:r>
      <w:r w:rsidRPr="008E05F8">
        <w:t xml:space="preserve">service </w:t>
      </w:r>
      <w:r w:rsidR="00F1093E" w:rsidRPr="008E05F8">
        <w:t>contract. The IRC</w:t>
      </w:r>
      <w:r w:rsidRPr="008E05F8">
        <w:t xml:space="preserve"> may terminate the contract upon written notice to the Agent of not less than thirty (30) days. </w:t>
      </w:r>
    </w:p>
    <w:p w14:paraId="07F43B04" w14:textId="77777777" w:rsidR="003C47CB" w:rsidRPr="008E05F8" w:rsidRDefault="003C47CB" w:rsidP="00036789">
      <w:pPr>
        <w:autoSpaceDE w:val="0"/>
        <w:autoSpaceDN w:val="0"/>
        <w:adjustRightInd w:val="0"/>
        <w:spacing w:after="0" w:line="240" w:lineRule="auto"/>
        <w:ind w:left="90"/>
        <w:rPr>
          <w:b/>
          <w:u w:val="single"/>
        </w:rPr>
      </w:pPr>
    </w:p>
    <w:p w14:paraId="3F88BD94" w14:textId="77777777" w:rsidR="00646E75" w:rsidRPr="008E05F8" w:rsidRDefault="00646E75" w:rsidP="00EE5F93">
      <w:pPr>
        <w:autoSpaceDE w:val="0"/>
        <w:autoSpaceDN w:val="0"/>
        <w:adjustRightInd w:val="0"/>
        <w:spacing w:after="0" w:line="240" w:lineRule="auto"/>
        <w:rPr>
          <w:b/>
          <w:u w:val="single"/>
        </w:rPr>
      </w:pPr>
      <w:r w:rsidRPr="008E05F8">
        <w:rPr>
          <w:b/>
          <w:u w:val="single"/>
        </w:rPr>
        <w:t xml:space="preserve">EQUAL OPPORTUNITY </w:t>
      </w:r>
    </w:p>
    <w:p w14:paraId="7BDDA849" w14:textId="77777777" w:rsidR="00646E75" w:rsidRPr="008E05F8" w:rsidRDefault="00F1093E" w:rsidP="00EE5F93">
      <w:pPr>
        <w:autoSpaceDE w:val="0"/>
        <w:autoSpaceDN w:val="0"/>
        <w:adjustRightInd w:val="0"/>
        <w:spacing w:after="0" w:line="240" w:lineRule="auto"/>
      </w:pPr>
      <w:r w:rsidRPr="008E05F8">
        <w:t>The IRC</w:t>
      </w:r>
      <w:r w:rsidR="00646E75" w:rsidRPr="008E05F8">
        <w:t xml:space="preserve"> emphasizes that all respondents will receive full consideration without regard to race, color, religion, sex, national origin, sex, disability, age or sexual orientation.</w:t>
      </w:r>
      <w:r w:rsidR="0090636A" w:rsidRPr="008E05F8">
        <w:t xml:space="preserve"> M</w:t>
      </w:r>
      <w:r w:rsidR="00646E75" w:rsidRPr="008E05F8">
        <w:t xml:space="preserve">inority and women-owned firms are especially encouraged to respond to this RFP. </w:t>
      </w:r>
    </w:p>
    <w:p w14:paraId="018DEA57" w14:textId="77777777" w:rsidR="004326FB" w:rsidRPr="008E05F8" w:rsidRDefault="004326FB" w:rsidP="00EE5F93">
      <w:pPr>
        <w:autoSpaceDE w:val="0"/>
        <w:autoSpaceDN w:val="0"/>
        <w:adjustRightInd w:val="0"/>
        <w:spacing w:after="0" w:line="240" w:lineRule="auto"/>
        <w:rPr>
          <w:b/>
          <w:u w:val="single"/>
        </w:rPr>
      </w:pPr>
    </w:p>
    <w:p w14:paraId="3C63BBC9" w14:textId="77777777" w:rsidR="004326FB" w:rsidRPr="008E05F8" w:rsidRDefault="00646E75" w:rsidP="00EE5F93">
      <w:pPr>
        <w:autoSpaceDE w:val="0"/>
        <w:autoSpaceDN w:val="0"/>
        <w:adjustRightInd w:val="0"/>
        <w:spacing w:after="0" w:line="240" w:lineRule="auto"/>
        <w:rPr>
          <w:b/>
          <w:u w:val="single"/>
        </w:rPr>
      </w:pPr>
      <w:r w:rsidRPr="008E05F8">
        <w:rPr>
          <w:b/>
          <w:u w:val="single"/>
        </w:rPr>
        <w:t xml:space="preserve">LIMITATIONS </w:t>
      </w:r>
    </w:p>
    <w:p w14:paraId="5927DFFE" w14:textId="0BBE15CF" w:rsidR="001E5DB5" w:rsidRPr="008E05F8" w:rsidRDefault="00F1093E" w:rsidP="00EE5F93">
      <w:pPr>
        <w:autoSpaceDE w:val="0"/>
        <w:autoSpaceDN w:val="0"/>
        <w:adjustRightInd w:val="0"/>
        <w:spacing w:after="0" w:line="240" w:lineRule="auto"/>
        <w:rPr>
          <w:rFonts w:cs="TimesNewRomanPSMT"/>
          <w:color w:val="000000"/>
        </w:rPr>
      </w:pPr>
      <w:r w:rsidRPr="008E05F8">
        <w:t>The IRC</w:t>
      </w:r>
      <w:r w:rsidR="00646E75" w:rsidRPr="008E05F8">
        <w:t>, reserves the right to reject any and all Proposals and to waive any informality in the solicitation process. Total proposal length excluding cover letter</w:t>
      </w:r>
      <w:r w:rsidR="00092B50" w:rsidRPr="008E05F8">
        <w:t>, details of professionals who will provide services, and contact information of client references,</w:t>
      </w:r>
      <w:r w:rsidR="00646E75" w:rsidRPr="008E05F8">
        <w:t xml:space="preserve"> should not exceed 1</w:t>
      </w:r>
      <w:r w:rsidR="004B5F42" w:rsidRPr="008E05F8">
        <w:t>2</w:t>
      </w:r>
      <w:r w:rsidR="00646E75" w:rsidRPr="008E05F8">
        <w:t xml:space="preserve"> pages.</w:t>
      </w:r>
    </w:p>
    <w:p w14:paraId="69C8EDA2" w14:textId="77777777" w:rsidR="00537F64" w:rsidRPr="008E05F8" w:rsidRDefault="00537F64" w:rsidP="00537F64">
      <w:pPr>
        <w:autoSpaceDE w:val="0"/>
        <w:autoSpaceDN w:val="0"/>
        <w:adjustRightInd w:val="0"/>
        <w:spacing w:after="0" w:line="240" w:lineRule="auto"/>
        <w:rPr>
          <w:rFonts w:cs="TimesNewRomanPSMT"/>
          <w:color w:val="000000"/>
        </w:rPr>
      </w:pPr>
    </w:p>
    <w:sectPr w:rsidR="00537F64" w:rsidRPr="008E05F8" w:rsidSect="00325B20">
      <w:footerReference w:type="default" r:id="rId26"/>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6E609" w16cid:durableId="1DB929DD"/>
  <w16cid:commentId w16cid:paraId="464468FE" w16cid:durableId="1DB92A52"/>
  <w16cid:commentId w16cid:paraId="5F483846" w16cid:durableId="1DB92BE2"/>
  <w16cid:commentId w16cid:paraId="28257DEA" w16cid:durableId="1DB92F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746DA" w14:textId="77777777" w:rsidR="004C38F7" w:rsidRDefault="004C38F7" w:rsidP="005E76EC">
      <w:pPr>
        <w:spacing w:after="0" w:line="240" w:lineRule="auto"/>
      </w:pPr>
      <w:r>
        <w:separator/>
      </w:r>
    </w:p>
  </w:endnote>
  <w:endnote w:type="continuationSeparator" w:id="0">
    <w:p w14:paraId="64D1E7F1" w14:textId="77777777" w:rsidR="004C38F7" w:rsidRDefault="004C38F7" w:rsidP="005E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PS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 New RomanPS Bold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311416"/>
      <w:docPartObj>
        <w:docPartGallery w:val="Page Numbers (Bottom of Page)"/>
        <w:docPartUnique/>
      </w:docPartObj>
    </w:sdtPr>
    <w:sdtEndPr/>
    <w:sdtContent>
      <w:sdt>
        <w:sdtPr>
          <w:id w:val="-1769616900"/>
          <w:docPartObj>
            <w:docPartGallery w:val="Page Numbers (Top of Page)"/>
            <w:docPartUnique/>
          </w:docPartObj>
        </w:sdtPr>
        <w:sdtEndPr/>
        <w:sdtContent>
          <w:p w14:paraId="584E2766" w14:textId="6BBD35ED" w:rsidR="00F6784E" w:rsidRDefault="00F678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343E">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343E">
              <w:rPr>
                <w:b/>
                <w:bCs/>
                <w:noProof/>
              </w:rPr>
              <w:t>21</w:t>
            </w:r>
            <w:r>
              <w:rPr>
                <w:b/>
                <w:bCs/>
                <w:sz w:val="24"/>
                <w:szCs w:val="24"/>
              </w:rPr>
              <w:fldChar w:fldCharType="end"/>
            </w:r>
          </w:p>
        </w:sdtContent>
      </w:sdt>
    </w:sdtContent>
  </w:sdt>
  <w:p w14:paraId="494A4CEB" w14:textId="77777777" w:rsidR="00F6784E" w:rsidRDefault="00F67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B7895" w14:textId="77777777" w:rsidR="004C38F7" w:rsidRDefault="004C38F7" w:rsidP="005E76EC">
      <w:pPr>
        <w:spacing w:after="0" w:line="240" w:lineRule="auto"/>
      </w:pPr>
      <w:r>
        <w:separator/>
      </w:r>
    </w:p>
  </w:footnote>
  <w:footnote w:type="continuationSeparator" w:id="0">
    <w:p w14:paraId="7EB8ABBE" w14:textId="77777777" w:rsidR="004C38F7" w:rsidRDefault="004C38F7" w:rsidP="005E7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3DC1"/>
    <w:multiLevelType w:val="hybridMultilevel"/>
    <w:tmpl w:val="0E9E2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D4D0B"/>
    <w:multiLevelType w:val="hybridMultilevel"/>
    <w:tmpl w:val="2E2A471A"/>
    <w:lvl w:ilvl="0" w:tplc="07CC9EB8">
      <w:start w:val="1"/>
      <w:numFmt w:val="upperRoman"/>
      <w:pStyle w:val="Style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D0E0C"/>
    <w:multiLevelType w:val="hybridMultilevel"/>
    <w:tmpl w:val="5C6E5C3E"/>
    <w:lvl w:ilvl="0" w:tplc="4E00EA1E">
      <w:start w:val="1"/>
      <w:numFmt w:val="upperRoman"/>
      <w:pStyle w:val="Heading1"/>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91927"/>
    <w:multiLevelType w:val="hybridMultilevel"/>
    <w:tmpl w:val="2076D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11DFE"/>
    <w:multiLevelType w:val="hybridMultilevel"/>
    <w:tmpl w:val="9C68E0CC"/>
    <w:lvl w:ilvl="0" w:tplc="A774BEB2">
      <w:start w:val="1"/>
      <w:numFmt w:val="decimal"/>
      <w:lvlText w:val="%1."/>
      <w:lvlJc w:val="left"/>
      <w:pPr>
        <w:tabs>
          <w:tab w:val="num" w:pos="720"/>
        </w:tabs>
        <w:ind w:left="720" w:hanging="360"/>
      </w:pPr>
    </w:lvl>
    <w:lvl w:ilvl="1" w:tplc="5614BE38">
      <w:start w:val="1"/>
      <w:numFmt w:val="decimal"/>
      <w:lvlText w:val="%2."/>
      <w:lvlJc w:val="left"/>
      <w:pPr>
        <w:tabs>
          <w:tab w:val="num" w:pos="1440"/>
        </w:tabs>
        <w:ind w:left="1440" w:hanging="360"/>
      </w:pPr>
    </w:lvl>
    <w:lvl w:ilvl="2" w:tplc="0DF6D70E" w:tentative="1">
      <w:start w:val="1"/>
      <w:numFmt w:val="decimal"/>
      <w:lvlText w:val="%3."/>
      <w:lvlJc w:val="left"/>
      <w:pPr>
        <w:tabs>
          <w:tab w:val="num" w:pos="2160"/>
        </w:tabs>
        <w:ind w:left="2160" w:hanging="360"/>
      </w:pPr>
    </w:lvl>
    <w:lvl w:ilvl="3" w:tplc="F03A8090" w:tentative="1">
      <w:start w:val="1"/>
      <w:numFmt w:val="decimal"/>
      <w:lvlText w:val="%4."/>
      <w:lvlJc w:val="left"/>
      <w:pPr>
        <w:tabs>
          <w:tab w:val="num" w:pos="2880"/>
        </w:tabs>
        <w:ind w:left="2880" w:hanging="360"/>
      </w:pPr>
    </w:lvl>
    <w:lvl w:ilvl="4" w:tplc="BADE78A8" w:tentative="1">
      <w:start w:val="1"/>
      <w:numFmt w:val="decimal"/>
      <w:lvlText w:val="%5."/>
      <w:lvlJc w:val="left"/>
      <w:pPr>
        <w:tabs>
          <w:tab w:val="num" w:pos="3600"/>
        </w:tabs>
        <w:ind w:left="3600" w:hanging="360"/>
      </w:pPr>
    </w:lvl>
    <w:lvl w:ilvl="5" w:tplc="3182D034" w:tentative="1">
      <w:start w:val="1"/>
      <w:numFmt w:val="decimal"/>
      <w:lvlText w:val="%6."/>
      <w:lvlJc w:val="left"/>
      <w:pPr>
        <w:tabs>
          <w:tab w:val="num" w:pos="4320"/>
        </w:tabs>
        <w:ind w:left="4320" w:hanging="360"/>
      </w:pPr>
    </w:lvl>
    <w:lvl w:ilvl="6" w:tplc="E4E241F0" w:tentative="1">
      <w:start w:val="1"/>
      <w:numFmt w:val="decimal"/>
      <w:lvlText w:val="%7."/>
      <w:lvlJc w:val="left"/>
      <w:pPr>
        <w:tabs>
          <w:tab w:val="num" w:pos="5040"/>
        </w:tabs>
        <w:ind w:left="5040" w:hanging="360"/>
      </w:pPr>
    </w:lvl>
    <w:lvl w:ilvl="7" w:tplc="0BFE906A" w:tentative="1">
      <w:start w:val="1"/>
      <w:numFmt w:val="decimal"/>
      <w:lvlText w:val="%8."/>
      <w:lvlJc w:val="left"/>
      <w:pPr>
        <w:tabs>
          <w:tab w:val="num" w:pos="5760"/>
        </w:tabs>
        <w:ind w:left="5760" w:hanging="360"/>
      </w:pPr>
    </w:lvl>
    <w:lvl w:ilvl="8" w:tplc="A64C4118" w:tentative="1">
      <w:start w:val="1"/>
      <w:numFmt w:val="decimal"/>
      <w:lvlText w:val="%9."/>
      <w:lvlJc w:val="left"/>
      <w:pPr>
        <w:tabs>
          <w:tab w:val="num" w:pos="6480"/>
        </w:tabs>
        <w:ind w:left="6480" w:hanging="360"/>
      </w:pPr>
    </w:lvl>
  </w:abstractNum>
  <w:abstractNum w:abstractNumId="5" w15:restartNumberingAfterBreak="0">
    <w:nsid w:val="17D02AFA"/>
    <w:multiLevelType w:val="hybridMultilevel"/>
    <w:tmpl w:val="E6F865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443047"/>
    <w:multiLevelType w:val="hybridMultilevel"/>
    <w:tmpl w:val="933C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03947"/>
    <w:multiLevelType w:val="hybridMultilevel"/>
    <w:tmpl w:val="5C98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A1A7F"/>
    <w:multiLevelType w:val="hybridMultilevel"/>
    <w:tmpl w:val="75A0F17E"/>
    <w:lvl w:ilvl="0" w:tplc="FB94DF92">
      <w:start w:val="1"/>
      <w:numFmt w:val="bullet"/>
      <w:lvlText w:val=""/>
      <w:lvlJc w:val="left"/>
      <w:pPr>
        <w:tabs>
          <w:tab w:val="num" w:pos="720"/>
        </w:tabs>
        <w:ind w:left="720" w:hanging="360"/>
      </w:pPr>
      <w:rPr>
        <w:rFonts w:ascii="Wingdings" w:hAnsi="Wingdings" w:hint="default"/>
      </w:rPr>
    </w:lvl>
    <w:lvl w:ilvl="1" w:tplc="7D3A7B4A">
      <w:start w:val="1"/>
      <w:numFmt w:val="bullet"/>
      <w:lvlText w:val=""/>
      <w:lvlJc w:val="left"/>
      <w:pPr>
        <w:tabs>
          <w:tab w:val="num" w:pos="1440"/>
        </w:tabs>
        <w:ind w:left="1440" w:hanging="360"/>
      </w:pPr>
      <w:rPr>
        <w:rFonts w:ascii="Wingdings" w:hAnsi="Wingdings" w:hint="default"/>
      </w:rPr>
    </w:lvl>
    <w:lvl w:ilvl="2" w:tplc="63226DAC">
      <w:numFmt w:val="bullet"/>
      <w:lvlText w:val=""/>
      <w:lvlJc w:val="left"/>
      <w:pPr>
        <w:tabs>
          <w:tab w:val="num" w:pos="2160"/>
        </w:tabs>
        <w:ind w:left="2160" w:hanging="360"/>
      </w:pPr>
      <w:rPr>
        <w:rFonts w:ascii="Wingdings" w:hAnsi="Wingdings" w:hint="default"/>
      </w:rPr>
    </w:lvl>
    <w:lvl w:ilvl="3" w:tplc="E398CF28" w:tentative="1">
      <w:start w:val="1"/>
      <w:numFmt w:val="bullet"/>
      <w:lvlText w:val=""/>
      <w:lvlJc w:val="left"/>
      <w:pPr>
        <w:tabs>
          <w:tab w:val="num" w:pos="2880"/>
        </w:tabs>
        <w:ind w:left="2880" w:hanging="360"/>
      </w:pPr>
      <w:rPr>
        <w:rFonts w:ascii="Wingdings" w:hAnsi="Wingdings" w:hint="default"/>
      </w:rPr>
    </w:lvl>
    <w:lvl w:ilvl="4" w:tplc="AB3A7506" w:tentative="1">
      <w:start w:val="1"/>
      <w:numFmt w:val="bullet"/>
      <w:lvlText w:val=""/>
      <w:lvlJc w:val="left"/>
      <w:pPr>
        <w:tabs>
          <w:tab w:val="num" w:pos="3600"/>
        </w:tabs>
        <w:ind w:left="3600" w:hanging="360"/>
      </w:pPr>
      <w:rPr>
        <w:rFonts w:ascii="Wingdings" w:hAnsi="Wingdings" w:hint="default"/>
      </w:rPr>
    </w:lvl>
    <w:lvl w:ilvl="5" w:tplc="DB3C450E" w:tentative="1">
      <w:start w:val="1"/>
      <w:numFmt w:val="bullet"/>
      <w:lvlText w:val=""/>
      <w:lvlJc w:val="left"/>
      <w:pPr>
        <w:tabs>
          <w:tab w:val="num" w:pos="4320"/>
        </w:tabs>
        <w:ind w:left="4320" w:hanging="360"/>
      </w:pPr>
      <w:rPr>
        <w:rFonts w:ascii="Wingdings" w:hAnsi="Wingdings" w:hint="default"/>
      </w:rPr>
    </w:lvl>
    <w:lvl w:ilvl="6" w:tplc="7696FA24" w:tentative="1">
      <w:start w:val="1"/>
      <w:numFmt w:val="bullet"/>
      <w:lvlText w:val=""/>
      <w:lvlJc w:val="left"/>
      <w:pPr>
        <w:tabs>
          <w:tab w:val="num" w:pos="5040"/>
        </w:tabs>
        <w:ind w:left="5040" w:hanging="360"/>
      </w:pPr>
      <w:rPr>
        <w:rFonts w:ascii="Wingdings" w:hAnsi="Wingdings" w:hint="default"/>
      </w:rPr>
    </w:lvl>
    <w:lvl w:ilvl="7" w:tplc="CE36970E" w:tentative="1">
      <w:start w:val="1"/>
      <w:numFmt w:val="bullet"/>
      <w:lvlText w:val=""/>
      <w:lvlJc w:val="left"/>
      <w:pPr>
        <w:tabs>
          <w:tab w:val="num" w:pos="5760"/>
        </w:tabs>
        <w:ind w:left="5760" w:hanging="360"/>
      </w:pPr>
      <w:rPr>
        <w:rFonts w:ascii="Wingdings" w:hAnsi="Wingdings" w:hint="default"/>
      </w:rPr>
    </w:lvl>
    <w:lvl w:ilvl="8" w:tplc="961AEB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37E43"/>
    <w:multiLevelType w:val="hybridMultilevel"/>
    <w:tmpl w:val="1EB67F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63FF5"/>
    <w:multiLevelType w:val="hybridMultilevel"/>
    <w:tmpl w:val="838AE3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AE73C6"/>
    <w:multiLevelType w:val="hybridMultilevel"/>
    <w:tmpl w:val="B2C01A56"/>
    <w:lvl w:ilvl="0" w:tplc="DA1AAD82">
      <w:start w:val="1"/>
      <w:numFmt w:val="decimal"/>
      <w:lvlText w:val="%1."/>
      <w:lvlJc w:val="left"/>
      <w:pPr>
        <w:ind w:left="720" w:hanging="360"/>
      </w:pPr>
      <w:rPr>
        <w:rFonts w:asciiTheme="minorHAnsi" w:eastAsia="Arial" w:hAnsiTheme="minorHAnsi" w:hint="default"/>
        <w:spacing w:val="-1"/>
        <w:w w:val="100"/>
        <w:sz w:val="22"/>
        <w:szCs w:val="22"/>
      </w:rPr>
    </w:lvl>
    <w:lvl w:ilvl="1" w:tplc="D5DE4238">
      <w:start w:val="1"/>
      <w:numFmt w:val="bullet"/>
      <w:lvlText w:val=""/>
      <w:lvlJc w:val="left"/>
      <w:pPr>
        <w:ind w:left="1349" w:hanging="360"/>
      </w:pPr>
      <w:rPr>
        <w:rFonts w:ascii="Symbol" w:eastAsia="Symbol" w:hAnsi="Symbol" w:hint="default"/>
        <w:w w:val="100"/>
        <w:sz w:val="22"/>
        <w:szCs w:val="22"/>
      </w:rPr>
    </w:lvl>
    <w:lvl w:ilvl="2" w:tplc="F4EC9AA8">
      <w:start w:val="1"/>
      <w:numFmt w:val="bullet"/>
      <w:lvlText w:val="•"/>
      <w:lvlJc w:val="left"/>
      <w:pPr>
        <w:ind w:left="2235" w:hanging="360"/>
      </w:pPr>
      <w:rPr>
        <w:rFonts w:hint="default"/>
      </w:rPr>
    </w:lvl>
    <w:lvl w:ilvl="3" w:tplc="CDDA9FF4">
      <w:start w:val="1"/>
      <w:numFmt w:val="bullet"/>
      <w:lvlText w:val="•"/>
      <w:lvlJc w:val="left"/>
      <w:pPr>
        <w:ind w:left="3122" w:hanging="360"/>
      </w:pPr>
      <w:rPr>
        <w:rFonts w:hint="default"/>
      </w:rPr>
    </w:lvl>
    <w:lvl w:ilvl="4" w:tplc="D3DC4F7A">
      <w:start w:val="1"/>
      <w:numFmt w:val="bullet"/>
      <w:lvlText w:val="•"/>
      <w:lvlJc w:val="left"/>
      <w:pPr>
        <w:ind w:left="4009" w:hanging="360"/>
      </w:pPr>
      <w:rPr>
        <w:rFonts w:hint="default"/>
      </w:rPr>
    </w:lvl>
    <w:lvl w:ilvl="5" w:tplc="851614B2">
      <w:start w:val="1"/>
      <w:numFmt w:val="bullet"/>
      <w:lvlText w:val="•"/>
      <w:lvlJc w:val="left"/>
      <w:pPr>
        <w:ind w:left="4895" w:hanging="360"/>
      </w:pPr>
      <w:rPr>
        <w:rFonts w:hint="default"/>
      </w:rPr>
    </w:lvl>
    <w:lvl w:ilvl="6" w:tplc="6FE4F9C0">
      <w:start w:val="1"/>
      <w:numFmt w:val="bullet"/>
      <w:lvlText w:val="•"/>
      <w:lvlJc w:val="left"/>
      <w:pPr>
        <w:ind w:left="5782" w:hanging="360"/>
      </w:pPr>
      <w:rPr>
        <w:rFonts w:hint="default"/>
      </w:rPr>
    </w:lvl>
    <w:lvl w:ilvl="7" w:tplc="BBB8316C">
      <w:start w:val="1"/>
      <w:numFmt w:val="bullet"/>
      <w:lvlText w:val="•"/>
      <w:lvlJc w:val="left"/>
      <w:pPr>
        <w:ind w:left="6669" w:hanging="360"/>
      </w:pPr>
      <w:rPr>
        <w:rFonts w:hint="default"/>
      </w:rPr>
    </w:lvl>
    <w:lvl w:ilvl="8" w:tplc="65886BCC">
      <w:start w:val="1"/>
      <w:numFmt w:val="bullet"/>
      <w:lvlText w:val="•"/>
      <w:lvlJc w:val="left"/>
      <w:pPr>
        <w:ind w:left="7555" w:hanging="360"/>
      </w:pPr>
      <w:rPr>
        <w:rFonts w:hint="default"/>
      </w:rPr>
    </w:lvl>
  </w:abstractNum>
  <w:abstractNum w:abstractNumId="12" w15:restartNumberingAfterBreak="0">
    <w:nsid w:val="3BCC443E"/>
    <w:multiLevelType w:val="hybridMultilevel"/>
    <w:tmpl w:val="6CA45C7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A970FE"/>
    <w:multiLevelType w:val="hybridMultilevel"/>
    <w:tmpl w:val="1EB67F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34DFC"/>
    <w:multiLevelType w:val="hybridMultilevel"/>
    <w:tmpl w:val="283AAE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C17E9"/>
    <w:multiLevelType w:val="hybridMultilevel"/>
    <w:tmpl w:val="D88C1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90039"/>
    <w:multiLevelType w:val="hybridMultilevel"/>
    <w:tmpl w:val="0E9E2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454D4"/>
    <w:multiLevelType w:val="multilevel"/>
    <w:tmpl w:val="C3CAB12A"/>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18" w15:restartNumberingAfterBreak="0">
    <w:nsid w:val="50896883"/>
    <w:multiLevelType w:val="hybridMultilevel"/>
    <w:tmpl w:val="54F489A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AE760C"/>
    <w:multiLevelType w:val="hybridMultilevel"/>
    <w:tmpl w:val="0E9E2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6741D"/>
    <w:multiLevelType w:val="hybridMultilevel"/>
    <w:tmpl w:val="A6046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276A46"/>
    <w:multiLevelType w:val="hybridMultilevel"/>
    <w:tmpl w:val="B9A6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2365F"/>
    <w:multiLevelType w:val="hybridMultilevel"/>
    <w:tmpl w:val="0E9E2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57BF4"/>
    <w:multiLevelType w:val="hybridMultilevel"/>
    <w:tmpl w:val="4C26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90BCD"/>
    <w:multiLevelType w:val="hybridMultilevel"/>
    <w:tmpl w:val="C4E63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BF77CE"/>
    <w:multiLevelType w:val="hybridMultilevel"/>
    <w:tmpl w:val="2076D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A4328"/>
    <w:multiLevelType w:val="hybridMultilevel"/>
    <w:tmpl w:val="422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46D0C"/>
    <w:multiLevelType w:val="hybridMultilevel"/>
    <w:tmpl w:val="0E9E2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4564B"/>
    <w:multiLevelType w:val="hybridMultilevel"/>
    <w:tmpl w:val="68B41BAE"/>
    <w:lvl w:ilvl="0" w:tplc="0FD81DC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755C1A"/>
    <w:multiLevelType w:val="hybridMultilevel"/>
    <w:tmpl w:val="0752198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C003EA"/>
    <w:multiLevelType w:val="multilevel"/>
    <w:tmpl w:val="3280A110"/>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bullet"/>
      <w:pStyle w:val="bulletindent2"/>
      <w:lvlText w:val=""/>
      <w:lvlJc w:val="left"/>
      <w:pPr>
        <w:ind w:left="1080" w:firstLine="0"/>
      </w:pPr>
      <w:rPr>
        <w:rFonts w:ascii="Wingdings" w:hAnsi="Wingding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1" w15:restartNumberingAfterBreak="0">
    <w:nsid w:val="750F2046"/>
    <w:multiLevelType w:val="multilevel"/>
    <w:tmpl w:val="C3CAB12A"/>
    <w:numStyleLink w:val="TableBullets"/>
  </w:abstractNum>
  <w:abstractNum w:abstractNumId="32" w15:restartNumberingAfterBreak="0">
    <w:nsid w:val="7FCC0D88"/>
    <w:multiLevelType w:val="hybridMultilevel"/>
    <w:tmpl w:val="86CA761E"/>
    <w:lvl w:ilvl="0" w:tplc="BC3E1B06">
      <w:start w:val="1"/>
      <w:numFmt w:val="bullet"/>
      <w:lvlText w:val=""/>
      <w:lvlJc w:val="left"/>
      <w:pPr>
        <w:tabs>
          <w:tab w:val="num" w:pos="720"/>
        </w:tabs>
        <w:ind w:left="720" w:hanging="360"/>
      </w:pPr>
      <w:rPr>
        <w:rFonts w:ascii="Wingdings" w:hAnsi="Wingdings" w:hint="default"/>
      </w:rPr>
    </w:lvl>
    <w:lvl w:ilvl="1" w:tplc="3D5C643E" w:tentative="1">
      <w:start w:val="1"/>
      <w:numFmt w:val="bullet"/>
      <w:lvlText w:val=""/>
      <w:lvlJc w:val="left"/>
      <w:pPr>
        <w:tabs>
          <w:tab w:val="num" w:pos="1440"/>
        </w:tabs>
        <w:ind w:left="1440" w:hanging="360"/>
      </w:pPr>
      <w:rPr>
        <w:rFonts w:ascii="Wingdings" w:hAnsi="Wingdings" w:hint="default"/>
      </w:rPr>
    </w:lvl>
    <w:lvl w:ilvl="2" w:tplc="F81CEE12" w:tentative="1">
      <w:start w:val="1"/>
      <w:numFmt w:val="bullet"/>
      <w:lvlText w:val=""/>
      <w:lvlJc w:val="left"/>
      <w:pPr>
        <w:tabs>
          <w:tab w:val="num" w:pos="2160"/>
        </w:tabs>
        <w:ind w:left="2160" w:hanging="360"/>
      </w:pPr>
      <w:rPr>
        <w:rFonts w:ascii="Wingdings" w:hAnsi="Wingdings" w:hint="default"/>
      </w:rPr>
    </w:lvl>
    <w:lvl w:ilvl="3" w:tplc="F218080A" w:tentative="1">
      <w:start w:val="1"/>
      <w:numFmt w:val="bullet"/>
      <w:lvlText w:val=""/>
      <w:lvlJc w:val="left"/>
      <w:pPr>
        <w:tabs>
          <w:tab w:val="num" w:pos="2880"/>
        </w:tabs>
        <w:ind w:left="2880" w:hanging="360"/>
      </w:pPr>
      <w:rPr>
        <w:rFonts w:ascii="Wingdings" w:hAnsi="Wingdings" w:hint="default"/>
      </w:rPr>
    </w:lvl>
    <w:lvl w:ilvl="4" w:tplc="BC1274F0" w:tentative="1">
      <w:start w:val="1"/>
      <w:numFmt w:val="bullet"/>
      <w:lvlText w:val=""/>
      <w:lvlJc w:val="left"/>
      <w:pPr>
        <w:tabs>
          <w:tab w:val="num" w:pos="3600"/>
        </w:tabs>
        <w:ind w:left="3600" w:hanging="360"/>
      </w:pPr>
      <w:rPr>
        <w:rFonts w:ascii="Wingdings" w:hAnsi="Wingdings" w:hint="default"/>
      </w:rPr>
    </w:lvl>
    <w:lvl w:ilvl="5" w:tplc="A7B68EF4" w:tentative="1">
      <w:start w:val="1"/>
      <w:numFmt w:val="bullet"/>
      <w:lvlText w:val=""/>
      <w:lvlJc w:val="left"/>
      <w:pPr>
        <w:tabs>
          <w:tab w:val="num" w:pos="4320"/>
        </w:tabs>
        <w:ind w:left="4320" w:hanging="360"/>
      </w:pPr>
      <w:rPr>
        <w:rFonts w:ascii="Wingdings" w:hAnsi="Wingdings" w:hint="default"/>
      </w:rPr>
    </w:lvl>
    <w:lvl w:ilvl="6" w:tplc="AEC09B80" w:tentative="1">
      <w:start w:val="1"/>
      <w:numFmt w:val="bullet"/>
      <w:lvlText w:val=""/>
      <w:lvlJc w:val="left"/>
      <w:pPr>
        <w:tabs>
          <w:tab w:val="num" w:pos="5040"/>
        </w:tabs>
        <w:ind w:left="5040" w:hanging="360"/>
      </w:pPr>
      <w:rPr>
        <w:rFonts w:ascii="Wingdings" w:hAnsi="Wingdings" w:hint="default"/>
      </w:rPr>
    </w:lvl>
    <w:lvl w:ilvl="7" w:tplc="FD80BC20" w:tentative="1">
      <w:start w:val="1"/>
      <w:numFmt w:val="bullet"/>
      <w:lvlText w:val=""/>
      <w:lvlJc w:val="left"/>
      <w:pPr>
        <w:tabs>
          <w:tab w:val="num" w:pos="5760"/>
        </w:tabs>
        <w:ind w:left="5760" w:hanging="360"/>
      </w:pPr>
      <w:rPr>
        <w:rFonts w:ascii="Wingdings" w:hAnsi="Wingdings" w:hint="default"/>
      </w:rPr>
    </w:lvl>
    <w:lvl w:ilvl="8" w:tplc="A8C6262C"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2"/>
  </w:num>
  <w:num w:numId="4">
    <w:abstractNumId w:val="30"/>
  </w:num>
  <w:num w:numId="5">
    <w:abstractNumId w:val="17"/>
  </w:num>
  <w:num w:numId="6">
    <w:abstractNumId w:val="31"/>
  </w:num>
  <w:num w:numId="7">
    <w:abstractNumId w:val="10"/>
  </w:num>
  <w:num w:numId="8">
    <w:abstractNumId w:val="5"/>
  </w:num>
  <w:num w:numId="9">
    <w:abstractNumId w:val="11"/>
  </w:num>
  <w:num w:numId="10">
    <w:abstractNumId w:val="26"/>
  </w:num>
  <w:num w:numId="11">
    <w:abstractNumId w:val="20"/>
  </w:num>
  <w:num w:numId="12">
    <w:abstractNumId w:val="28"/>
  </w:num>
  <w:num w:numId="13">
    <w:abstractNumId w:val="29"/>
  </w:num>
  <w:num w:numId="14">
    <w:abstractNumId w:val="8"/>
  </w:num>
  <w:num w:numId="15">
    <w:abstractNumId w:val="32"/>
  </w:num>
  <w:num w:numId="16">
    <w:abstractNumId w:val="4"/>
  </w:num>
  <w:num w:numId="17">
    <w:abstractNumId w:val="18"/>
  </w:num>
  <w:num w:numId="18">
    <w:abstractNumId w:val="12"/>
  </w:num>
  <w:num w:numId="19">
    <w:abstractNumId w:val="21"/>
  </w:num>
  <w:num w:numId="20">
    <w:abstractNumId w:val="19"/>
  </w:num>
  <w:num w:numId="21">
    <w:abstractNumId w:val="27"/>
  </w:num>
  <w:num w:numId="22">
    <w:abstractNumId w:val="14"/>
  </w:num>
  <w:num w:numId="23">
    <w:abstractNumId w:val="0"/>
  </w:num>
  <w:num w:numId="24">
    <w:abstractNumId w:val="3"/>
  </w:num>
  <w:num w:numId="25">
    <w:abstractNumId w:val="16"/>
  </w:num>
  <w:num w:numId="26">
    <w:abstractNumId w:val="7"/>
  </w:num>
  <w:num w:numId="27">
    <w:abstractNumId w:val="6"/>
  </w:num>
  <w:num w:numId="28">
    <w:abstractNumId w:val="22"/>
  </w:num>
  <w:num w:numId="29">
    <w:abstractNumId w:val="24"/>
  </w:num>
  <w:num w:numId="30">
    <w:abstractNumId w:val="25"/>
  </w:num>
  <w:num w:numId="31">
    <w:abstractNumId w:val="13"/>
  </w:num>
  <w:num w:numId="32">
    <w:abstractNumId w:val="15"/>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46"/>
    <w:rsid w:val="0000284E"/>
    <w:rsid w:val="000038B1"/>
    <w:rsid w:val="000050C1"/>
    <w:rsid w:val="00011650"/>
    <w:rsid w:val="00012D9D"/>
    <w:rsid w:val="00013135"/>
    <w:rsid w:val="00015032"/>
    <w:rsid w:val="00015B44"/>
    <w:rsid w:val="0001751A"/>
    <w:rsid w:val="00020953"/>
    <w:rsid w:val="000216D0"/>
    <w:rsid w:val="00021E05"/>
    <w:rsid w:val="00027136"/>
    <w:rsid w:val="00031701"/>
    <w:rsid w:val="00032626"/>
    <w:rsid w:val="00035E55"/>
    <w:rsid w:val="00036789"/>
    <w:rsid w:val="00040CA5"/>
    <w:rsid w:val="00044445"/>
    <w:rsid w:val="00045201"/>
    <w:rsid w:val="000471EC"/>
    <w:rsid w:val="00054C40"/>
    <w:rsid w:val="00055023"/>
    <w:rsid w:val="00057C6C"/>
    <w:rsid w:val="0006727A"/>
    <w:rsid w:val="00070D89"/>
    <w:rsid w:val="000725B5"/>
    <w:rsid w:val="00076C24"/>
    <w:rsid w:val="00076CFF"/>
    <w:rsid w:val="00080E84"/>
    <w:rsid w:val="0008102D"/>
    <w:rsid w:val="00085926"/>
    <w:rsid w:val="00086680"/>
    <w:rsid w:val="000911F8"/>
    <w:rsid w:val="00092B50"/>
    <w:rsid w:val="000974AE"/>
    <w:rsid w:val="000B19E1"/>
    <w:rsid w:val="000B3924"/>
    <w:rsid w:val="000B74AA"/>
    <w:rsid w:val="000C1323"/>
    <w:rsid w:val="000C1F05"/>
    <w:rsid w:val="000C3FD2"/>
    <w:rsid w:val="000C4CBB"/>
    <w:rsid w:val="000D0CCE"/>
    <w:rsid w:val="000D5096"/>
    <w:rsid w:val="000E0F0F"/>
    <w:rsid w:val="000E1AB5"/>
    <w:rsid w:val="000E1BAC"/>
    <w:rsid w:val="000E3914"/>
    <w:rsid w:val="000E3CAF"/>
    <w:rsid w:val="000E3F59"/>
    <w:rsid w:val="000E40EE"/>
    <w:rsid w:val="000E4D07"/>
    <w:rsid w:val="000E65BD"/>
    <w:rsid w:val="000F00F2"/>
    <w:rsid w:val="000F2209"/>
    <w:rsid w:val="000F384A"/>
    <w:rsid w:val="000F3CD4"/>
    <w:rsid w:val="000F5063"/>
    <w:rsid w:val="000F6A8F"/>
    <w:rsid w:val="00106B59"/>
    <w:rsid w:val="00110A6C"/>
    <w:rsid w:val="00111AAA"/>
    <w:rsid w:val="00111C1D"/>
    <w:rsid w:val="00111DCD"/>
    <w:rsid w:val="00112872"/>
    <w:rsid w:val="00115938"/>
    <w:rsid w:val="00117E9A"/>
    <w:rsid w:val="001215CE"/>
    <w:rsid w:val="00124414"/>
    <w:rsid w:val="00125B1F"/>
    <w:rsid w:val="00125B4F"/>
    <w:rsid w:val="00127B58"/>
    <w:rsid w:val="001300C7"/>
    <w:rsid w:val="001305E3"/>
    <w:rsid w:val="001327A1"/>
    <w:rsid w:val="001328A5"/>
    <w:rsid w:val="0013297C"/>
    <w:rsid w:val="001347AC"/>
    <w:rsid w:val="00135F5A"/>
    <w:rsid w:val="001366CD"/>
    <w:rsid w:val="00140411"/>
    <w:rsid w:val="00140C70"/>
    <w:rsid w:val="00144E4E"/>
    <w:rsid w:val="00151BB6"/>
    <w:rsid w:val="0015291F"/>
    <w:rsid w:val="001531EB"/>
    <w:rsid w:val="00153830"/>
    <w:rsid w:val="00156F60"/>
    <w:rsid w:val="00160679"/>
    <w:rsid w:val="0016379B"/>
    <w:rsid w:val="00165C28"/>
    <w:rsid w:val="00166782"/>
    <w:rsid w:val="001735C6"/>
    <w:rsid w:val="00175DA9"/>
    <w:rsid w:val="00176CA0"/>
    <w:rsid w:val="00182115"/>
    <w:rsid w:val="00182B71"/>
    <w:rsid w:val="00186AED"/>
    <w:rsid w:val="00191518"/>
    <w:rsid w:val="0019727A"/>
    <w:rsid w:val="001A07EE"/>
    <w:rsid w:val="001A1F20"/>
    <w:rsid w:val="001A1F9B"/>
    <w:rsid w:val="001A34C5"/>
    <w:rsid w:val="001A5049"/>
    <w:rsid w:val="001A7882"/>
    <w:rsid w:val="001B03BE"/>
    <w:rsid w:val="001B135C"/>
    <w:rsid w:val="001B1E8C"/>
    <w:rsid w:val="001B5265"/>
    <w:rsid w:val="001B585E"/>
    <w:rsid w:val="001B639F"/>
    <w:rsid w:val="001B64E5"/>
    <w:rsid w:val="001B6E20"/>
    <w:rsid w:val="001C07C4"/>
    <w:rsid w:val="001C1429"/>
    <w:rsid w:val="001C1909"/>
    <w:rsid w:val="001C635E"/>
    <w:rsid w:val="001D09FF"/>
    <w:rsid w:val="001D26DD"/>
    <w:rsid w:val="001D3E0F"/>
    <w:rsid w:val="001D5E93"/>
    <w:rsid w:val="001D6EDB"/>
    <w:rsid w:val="001D7315"/>
    <w:rsid w:val="001D75EF"/>
    <w:rsid w:val="001D7E2B"/>
    <w:rsid w:val="001D7E79"/>
    <w:rsid w:val="001E0543"/>
    <w:rsid w:val="001E3226"/>
    <w:rsid w:val="001E3D87"/>
    <w:rsid w:val="001E44B7"/>
    <w:rsid w:val="001E464B"/>
    <w:rsid w:val="001E5732"/>
    <w:rsid w:val="001E5DB5"/>
    <w:rsid w:val="001E5DF1"/>
    <w:rsid w:val="001E783C"/>
    <w:rsid w:val="001F2B75"/>
    <w:rsid w:val="001F3490"/>
    <w:rsid w:val="001F4511"/>
    <w:rsid w:val="001F4C8D"/>
    <w:rsid w:val="001F59E6"/>
    <w:rsid w:val="00203770"/>
    <w:rsid w:val="00206A12"/>
    <w:rsid w:val="00206C8D"/>
    <w:rsid w:val="00210A04"/>
    <w:rsid w:val="00211E44"/>
    <w:rsid w:val="00217344"/>
    <w:rsid w:val="00230CA6"/>
    <w:rsid w:val="00233140"/>
    <w:rsid w:val="00233B08"/>
    <w:rsid w:val="00233F0F"/>
    <w:rsid w:val="0023707F"/>
    <w:rsid w:val="00237280"/>
    <w:rsid w:val="00240F2A"/>
    <w:rsid w:val="00241E84"/>
    <w:rsid w:val="002452B8"/>
    <w:rsid w:val="00245EAE"/>
    <w:rsid w:val="00251254"/>
    <w:rsid w:val="002537C3"/>
    <w:rsid w:val="00254B24"/>
    <w:rsid w:val="00255AEF"/>
    <w:rsid w:val="00256545"/>
    <w:rsid w:val="00265F7E"/>
    <w:rsid w:val="002674BA"/>
    <w:rsid w:val="00272375"/>
    <w:rsid w:val="002735F3"/>
    <w:rsid w:val="00274C31"/>
    <w:rsid w:val="002765BB"/>
    <w:rsid w:val="00280A36"/>
    <w:rsid w:val="002812F6"/>
    <w:rsid w:val="00285774"/>
    <w:rsid w:val="00290AB3"/>
    <w:rsid w:val="00296965"/>
    <w:rsid w:val="002A266F"/>
    <w:rsid w:val="002A35C2"/>
    <w:rsid w:val="002B34CB"/>
    <w:rsid w:val="002C5A2C"/>
    <w:rsid w:val="002C76FA"/>
    <w:rsid w:val="002C7B0B"/>
    <w:rsid w:val="002D44B8"/>
    <w:rsid w:val="002D7A80"/>
    <w:rsid w:val="002D7D23"/>
    <w:rsid w:val="002D7EFD"/>
    <w:rsid w:val="002E0381"/>
    <w:rsid w:val="002E3B45"/>
    <w:rsid w:val="002F15CE"/>
    <w:rsid w:val="002F1DA4"/>
    <w:rsid w:val="002F576C"/>
    <w:rsid w:val="002F6FCE"/>
    <w:rsid w:val="00300918"/>
    <w:rsid w:val="00304BC2"/>
    <w:rsid w:val="00304BCA"/>
    <w:rsid w:val="00307D00"/>
    <w:rsid w:val="00311A88"/>
    <w:rsid w:val="00313513"/>
    <w:rsid w:val="00316BAA"/>
    <w:rsid w:val="00317236"/>
    <w:rsid w:val="00321C4F"/>
    <w:rsid w:val="00325B20"/>
    <w:rsid w:val="003318C8"/>
    <w:rsid w:val="0033235A"/>
    <w:rsid w:val="00333357"/>
    <w:rsid w:val="00333459"/>
    <w:rsid w:val="00336190"/>
    <w:rsid w:val="00336936"/>
    <w:rsid w:val="0034507B"/>
    <w:rsid w:val="00352DE8"/>
    <w:rsid w:val="00354201"/>
    <w:rsid w:val="003569ED"/>
    <w:rsid w:val="003630D0"/>
    <w:rsid w:val="003643AE"/>
    <w:rsid w:val="003643B7"/>
    <w:rsid w:val="00366D9F"/>
    <w:rsid w:val="00373A40"/>
    <w:rsid w:val="00374F3E"/>
    <w:rsid w:val="00375433"/>
    <w:rsid w:val="003814FD"/>
    <w:rsid w:val="00381BB8"/>
    <w:rsid w:val="003843DF"/>
    <w:rsid w:val="003844D6"/>
    <w:rsid w:val="0038475D"/>
    <w:rsid w:val="00385161"/>
    <w:rsid w:val="0038601B"/>
    <w:rsid w:val="003871CD"/>
    <w:rsid w:val="00390DA4"/>
    <w:rsid w:val="00392CD7"/>
    <w:rsid w:val="003933BA"/>
    <w:rsid w:val="00393527"/>
    <w:rsid w:val="00393F51"/>
    <w:rsid w:val="0039593A"/>
    <w:rsid w:val="003969BC"/>
    <w:rsid w:val="00397355"/>
    <w:rsid w:val="003A468A"/>
    <w:rsid w:val="003A675D"/>
    <w:rsid w:val="003B0B63"/>
    <w:rsid w:val="003B41D2"/>
    <w:rsid w:val="003B5884"/>
    <w:rsid w:val="003C0A98"/>
    <w:rsid w:val="003C47CB"/>
    <w:rsid w:val="003C7D49"/>
    <w:rsid w:val="003D7035"/>
    <w:rsid w:val="003D7A86"/>
    <w:rsid w:val="003D7DF6"/>
    <w:rsid w:val="003E1DAB"/>
    <w:rsid w:val="003F0759"/>
    <w:rsid w:val="003F240E"/>
    <w:rsid w:val="003F305E"/>
    <w:rsid w:val="004071E1"/>
    <w:rsid w:val="0041028C"/>
    <w:rsid w:val="00410E4F"/>
    <w:rsid w:val="00414B42"/>
    <w:rsid w:val="00417C5A"/>
    <w:rsid w:val="00426CF8"/>
    <w:rsid w:val="00430AB7"/>
    <w:rsid w:val="0043152F"/>
    <w:rsid w:val="004326FB"/>
    <w:rsid w:val="00433526"/>
    <w:rsid w:val="0043521C"/>
    <w:rsid w:val="004354FD"/>
    <w:rsid w:val="00437CBB"/>
    <w:rsid w:val="004443A6"/>
    <w:rsid w:val="004463E5"/>
    <w:rsid w:val="00450D00"/>
    <w:rsid w:val="00453AF0"/>
    <w:rsid w:val="00454E2B"/>
    <w:rsid w:val="00457277"/>
    <w:rsid w:val="004606A5"/>
    <w:rsid w:val="00460E51"/>
    <w:rsid w:val="00462238"/>
    <w:rsid w:val="0047252A"/>
    <w:rsid w:val="0047277A"/>
    <w:rsid w:val="00472949"/>
    <w:rsid w:val="00473A9D"/>
    <w:rsid w:val="00473BAF"/>
    <w:rsid w:val="00474AF6"/>
    <w:rsid w:val="00474F7A"/>
    <w:rsid w:val="00477373"/>
    <w:rsid w:val="004777B2"/>
    <w:rsid w:val="004914E0"/>
    <w:rsid w:val="004922A0"/>
    <w:rsid w:val="00496005"/>
    <w:rsid w:val="004A00B5"/>
    <w:rsid w:val="004A28EB"/>
    <w:rsid w:val="004A48EC"/>
    <w:rsid w:val="004A5B0C"/>
    <w:rsid w:val="004A6A92"/>
    <w:rsid w:val="004B12D7"/>
    <w:rsid w:val="004B16CF"/>
    <w:rsid w:val="004B2492"/>
    <w:rsid w:val="004B2846"/>
    <w:rsid w:val="004B2C65"/>
    <w:rsid w:val="004B4BE2"/>
    <w:rsid w:val="004B51FE"/>
    <w:rsid w:val="004B5F42"/>
    <w:rsid w:val="004B7829"/>
    <w:rsid w:val="004C0E2B"/>
    <w:rsid w:val="004C2A4C"/>
    <w:rsid w:val="004C2ABD"/>
    <w:rsid w:val="004C3010"/>
    <w:rsid w:val="004C38F7"/>
    <w:rsid w:val="004C41DC"/>
    <w:rsid w:val="004C5789"/>
    <w:rsid w:val="004C7D54"/>
    <w:rsid w:val="004D258D"/>
    <w:rsid w:val="004D3530"/>
    <w:rsid w:val="004D5B91"/>
    <w:rsid w:val="004D5F5D"/>
    <w:rsid w:val="004D7B5C"/>
    <w:rsid w:val="004E1807"/>
    <w:rsid w:val="004E26AF"/>
    <w:rsid w:val="004E4226"/>
    <w:rsid w:val="004E4EF5"/>
    <w:rsid w:val="004E64F7"/>
    <w:rsid w:val="004F1426"/>
    <w:rsid w:val="004F14B5"/>
    <w:rsid w:val="004F30D5"/>
    <w:rsid w:val="004F371D"/>
    <w:rsid w:val="004F5356"/>
    <w:rsid w:val="004F5B47"/>
    <w:rsid w:val="004F5F88"/>
    <w:rsid w:val="004F6089"/>
    <w:rsid w:val="0050204F"/>
    <w:rsid w:val="00503FA2"/>
    <w:rsid w:val="00504721"/>
    <w:rsid w:val="005052F9"/>
    <w:rsid w:val="005072CD"/>
    <w:rsid w:val="00512AEA"/>
    <w:rsid w:val="00513246"/>
    <w:rsid w:val="0051443D"/>
    <w:rsid w:val="0051602B"/>
    <w:rsid w:val="005162C4"/>
    <w:rsid w:val="00517C27"/>
    <w:rsid w:val="005226EA"/>
    <w:rsid w:val="00522CDB"/>
    <w:rsid w:val="005252F3"/>
    <w:rsid w:val="00525D68"/>
    <w:rsid w:val="005311B6"/>
    <w:rsid w:val="00531506"/>
    <w:rsid w:val="00532664"/>
    <w:rsid w:val="00533D7A"/>
    <w:rsid w:val="00534912"/>
    <w:rsid w:val="00537F64"/>
    <w:rsid w:val="00540A79"/>
    <w:rsid w:val="00540C09"/>
    <w:rsid w:val="00543EC1"/>
    <w:rsid w:val="00545F4D"/>
    <w:rsid w:val="005469B4"/>
    <w:rsid w:val="00551590"/>
    <w:rsid w:val="00552D50"/>
    <w:rsid w:val="00556611"/>
    <w:rsid w:val="005570A5"/>
    <w:rsid w:val="00562E0C"/>
    <w:rsid w:val="00565227"/>
    <w:rsid w:val="00571FD0"/>
    <w:rsid w:val="00572196"/>
    <w:rsid w:val="00572D65"/>
    <w:rsid w:val="0057325C"/>
    <w:rsid w:val="00575D2B"/>
    <w:rsid w:val="00577990"/>
    <w:rsid w:val="005817E4"/>
    <w:rsid w:val="005817FC"/>
    <w:rsid w:val="00591B0E"/>
    <w:rsid w:val="00592691"/>
    <w:rsid w:val="00592B7C"/>
    <w:rsid w:val="00593DAB"/>
    <w:rsid w:val="005962E8"/>
    <w:rsid w:val="0059630B"/>
    <w:rsid w:val="00596849"/>
    <w:rsid w:val="005A3206"/>
    <w:rsid w:val="005A4815"/>
    <w:rsid w:val="005B22DA"/>
    <w:rsid w:val="005B2AEC"/>
    <w:rsid w:val="005C16A4"/>
    <w:rsid w:val="005C2325"/>
    <w:rsid w:val="005C325E"/>
    <w:rsid w:val="005C3E9C"/>
    <w:rsid w:val="005C4245"/>
    <w:rsid w:val="005C4F37"/>
    <w:rsid w:val="005D0039"/>
    <w:rsid w:val="005D0546"/>
    <w:rsid w:val="005D10DF"/>
    <w:rsid w:val="005D21EA"/>
    <w:rsid w:val="005D26D2"/>
    <w:rsid w:val="005D330D"/>
    <w:rsid w:val="005E2B5C"/>
    <w:rsid w:val="005E76EC"/>
    <w:rsid w:val="005F3D0F"/>
    <w:rsid w:val="005F6CC0"/>
    <w:rsid w:val="005F6FB3"/>
    <w:rsid w:val="005F723E"/>
    <w:rsid w:val="006039A6"/>
    <w:rsid w:val="00605C82"/>
    <w:rsid w:val="00615E5C"/>
    <w:rsid w:val="00616999"/>
    <w:rsid w:val="0062108E"/>
    <w:rsid w:val="006240E8"/>
    <w:rsid w:val="0062424C"/>
    <w:rsid w:val="00626439"/>
    <w:rsid w:val="00627A68"/>
    <w:rsid w:val="00631290"/>
    <w:rsid w:val="00632BAD"/>
    <w:rsid w:val="00634FAB"/>
    <w:rsid w:val="00635DD5"/>
    <w:rsid w:val="00637D9E"/>
    <w:rsid w:val="00637E12"/>
    <w:rsid w:val="006403A8"/>
    <w:rsid w:val="0064125A"/>
    <w:rsid w:val="00641665"/>
    <w:rsid w:val="00641CF8"/>
    <w:rsid w:val="00642883"/>
    <w:rsid w:val="00643472"/>
    <w:rsid w:val="00646E75"/>
    <w:rsid w:val="006478B9"/>
    <w:rsid w:val="0065045F"/>
    <w:rsid w:val="00652777"/>
    <w:rsid w:val="00656464"/>
    <w:rsid w:val="00660338"/>
    <w:rsid w:val="006636D1"/>
    <w:rsid w:val="006665C8"/>
    <w:rsid w:val="00670C8C"/>
    <w:rsid w:val="006710AC"/>
    <w:rsid w:val="00675A85"/>
    <w:rsid w:val="00680A3A"/>
    <w:rsid w:val="00685034"/>
    <w:rsid w:val="006850A4"/>
    <w:rsid w:val="00690401"/>
    <w:rsid w:val="00694658"/>
    <w:rsid w:val="00696400"/>
    <w:rsid w:val="00697B97"/>
    <w:rsid w:val="00697DAD"/>
    <w:rsid w:val="006A21C9"/>
    <w:rsid w:val="006A6094"/>
    <w:rsid w:val="006B3223"/>
    <w:rsid w:val="006B37E0"/>
    <w:rsid w:val="006B4D24"/>
    <w:rsid w:val="006B6325"/>
    <w:rsid w:val="006B739B"/>
    <w:rsid w:val="006C04C6"/>
    <w:rsid w:val="006C0885"/>
    <w:rsid w:val="006C37E3"/>
    <w:rsid w:val="006C59C0"/>
    <w:rsid w:val="006C6119"/>
    <w:rsid w:val="006C6FF7"/>
    <w:rsid w:val="006D20DF"/>
    <w:rsid w:val="006D3472"/>
    <w:rsid w:val="006D4CBF"/>
    <w:rsid w:val="006D52DC"/>
    <w:rsid w:val="006F008B"/>
    <w:rsid w:val="006F19DB"/>
    <w:rsid w:val="006F1FBF"/>
    <w:rsid w:val="006F6248"/>
    <w:rsid w:val="006F6EC1"/>
    <w:rsid w:val="006F7E1B"/>
    <w:rsid w:val="00710FCD"/>
    <w:rsid w:val="00711AF2"/>
    <w:rsid w:val="00711E28"/>
    <w:rsid w:val="007162ED"/>
    <w:rsid w:val="007212BC"/>
    <w:rsid w:val="00723E93"/>
    <w:rsid w:val="007252D4"/>
    <w:rsid w:val="00725851"/>
    <w:rsid w:val="0072623E"/>
    <w:rsid w:val="00732EF8"/>
    <w:rsid w:val="00733C77"/>
    <w:rsid w:val="0074045F"/>
    <w:rsid w:val="00741BBE"/>
    <w:rsid w:val="007424E4"/>
    <w:rsid w:val="00742992"/>
    <w:rsid w:val="00743146"/>
    <w:rsid w:val="00746130"/>
    <w:rsid w:val="00751334"/>
    <w:rsid w:val="00753112"/>
    <w:rsid w:val="00761E73"/>
    <w:rsid w:val="00761F86"/>
    <w:rsid w:val="00765767"/>
    <w:rsid w:val="00765D12"/>
    <w:rsid w:val="007808C4"/>
    <w:rsid w:val="0078093C"/>
    <w:rsid w:val="00785491"/>
    <w:rsid w:val="007861F1"/>
    <w:rsid w:val="00787B0A"/>
    <w:rsid w:val="00790437"/>
    <w:rsid w:val="00790444"/>
    <w:rsid w:val="0079323C"/>
    <w:rsid w:val="007947B3"/>
    <w:rsid w:val="00795595"/>
    <w:rsid w:val="0079776D"/>
    <w:rsid w:val="007A1DD2"/>
    <w:rsid w:val="007A795D"/>
    <w:rsid w:val="007B09EB"/>
    <w:rsid w:val="007B0A89"/>
    <w:rsid w:val="007B0ADE"/>
    <w:rsid w:val="007B7B3E"/>
    <w:rsid w:val="007C0531"/>
    <w:rsid w:val="007D275A"/>
    <w:rsid w:val="007D3E42"/>
    <w:rsid w:val="007D4E07"/>
    <w:rsid w:val="007D624B"/>
    <w:rsid w:val="007D6255"/>
    <w:rsid w:val="007E0561"/>
    <w:rsid w:val="007E6B14"/>
    <w:rsid w:val="007E6EF8"/>
    <w:rsid w:val="007F1871"/>
    <w:rsid w:val="007F2D5E"/>
    <w:rsid w:val="007F3786"/>
    <w:rsid w:val="007F6DF7"/>
    <w:rsid w:val="007F75F9"/>
    <w:rsid w:val="0080047E"/>
    <w:rsid w:val="008046F5"/>
    <w:rsid w:val="00805E93"/>
    <w:rsid w:val="00806504"/>
    <w:rsid w:val="00815C1D"/>
    <w:rsid w:val="00816F38"/>
    <w:rsid w:val="008178D8"/>
    <w:rsid w:val="00820363"/>
    <w:rsid w:val="00822534"/>
    <w:rsid w:val="00825DD2"/>
    <w:rsid w:val="00826B0E"/>
    <w:rsid w:val="0083231C"/>
    <w:rsid w:val="00835369"/>
    <w:rsid w:val="008362F9"/>
    <w:rsid w:val="00836985"/>
    <w:rsid w:val="0084083F"/>
    <w:rsid w:val="00844221"/>
    <w:rsid w:val="00844ECD"/>
    <w:rsid w:val="008473EF"/>
    <w:rsid w:val="00852383"/>
    <w:rsid w:val="0085410A"/>
    <w:rsid w:val="008551FF"/>
    <w:rsid w:val="00862178"/>
    <w:rsid w:val="008715BD"/>
    <w:rsid w:val="00874CA4"/>
    <w:rsid w:val="00875C0F"/>
    <w:rsid w:val="008769AB"/>
    <w:rsid w:val="00880788"/>
    <w:rsid w:val="0088197B"/>
    <w:rsid w:val="008822EA"/>
    <w:rsid w:val="008871EE"/>
    <w:rsid w:val="00887541"/>
    <w:rsid w:val="00887A3D"/>
    <w:rsid w:val="0089017D"/>
    <w:rsid w:val="008919AC"/>
    <w:rsid w:val="00896469"/>
    <w:rsid w:val="008A155D"/>
    <w:rsid w:val="008A6981"/>
    <w:rsid w:val="008A6B1A"/>
    <w:rsid w:val="008B5592"/>
    <w:rsid w:val="008B6F28"/>
    <w:rsid w:val="008B7495"/>
    <w:rsid w:val="008C3466"/>
    <w:rsid w:val="008C4FEA"/>
    <w:rsid w:val="008C5996"/>
    <w:rsid w:val="008C65A0"/>
    <w:rsid w:val="008D32E0"/>
    <w:rsid w:val="008D5C2C"/>
    <w:rsid w:val="008D731B"/>
    <w:rsid w:val="008E05F8"/>
    <w:rsid w:val="008E1279"/>
    <w:rsid w:val="008E25CC"/>
    <w:rsid w:val="008E2CBA"/>
    <w:rsid w:val="008E6B14"/>
    <w:rsid w:val="008F2169"/>
    <w:rsid w:val="008F6A3B"/>
    <w:rsid w:val="008F7109"/>
    <w:rsid w:val="00900DA8"/>
    <w:rsid w:val="00902C58"/>
    <w:rsid w:val="00903E17"/>
    <w:rsid w:val="0090636A"/>
    <w:rsid w:val="00906C8C"/>
    <w:rsid w:val="009110E0"/>
    <w:rsid w:val="009128C2"/>
    <w:rsid w:val="00923C86"/>
    <w:rsid w:val="00924410"/>
    <w:rsid w:val="00924738"/>
    <w:rsid w:val="009273FD"/>
    <w:rsid w:val="009336E9"/>
    <w:rsid w:val="0093499F"/>
    <w:rsid w:val="00937CEB"/>
    <w:rsid w:val="00937DB6"/>
    <w:rsid w:val="00940F0E"/>
    <w:rsid w:val="00947D11"/>
    <w:rsid w:val="009521E1"/>
    <w:rsid w:val="00955D9F"/>
    <w:rsid w:val="00956FFD"/>
    <w:rsid w:val="00957A84"/>
    <w:rsid w:val="009603F8"/>
    <w:rsid w:val="009648CC"/>
    <w:rsid w:val="009711F4"/>
    <w:rsid w:val="00971E3E"/>
    <w:rsid w:val="00972DAA"/>
    <w:rsid w:val="00974759"/>
    <w:rsid w:val="00977BB8"/>
    <w:rsid w:val="00980DF3"/>
    <w:rsid w:val="00982E9D"/>
    <w:rsid w:val="00986ABA"/>
    <w:rsid w:val="009922A5"/>
    <w:rsid w:val="00996326"/>
    <w:rsid w:val="009A0FA4"/>
    <w:rsid w:val="009A1B30"/>
    <w:rsid w:val="009A3666"/>
    <w:rsid w:val="009A44E3"/>
    <w:rsid w:val="009A578E"/>
    <w:rsid w:val="009A7210"/>
    <w:rsid w:val="009B6FB6"/>
    <w:rsid w:val="009B6FF4"/>
    <w:rsid w:val="009C0AD9"/>
    <w:rsid w:val="009C199B"/>
    <w:rsid w:val="009C2DA4"/>
    <w:rsid w:val="009C47BC"/>
    <w:rsid w:val="009C4CF9"/>
    <w:rsid w:val="009C4EA5"/>
    <w:rsid w:val="009D23BB"/>
    <w:rsid w:val="009D32AB"/>
    <w:rsid w:val="009D3983"/>
    <w:rsid w:val="009D5F25"/>
    <w:rsid w:val="009E0856"/>
    <w:rsid w:val="009E562D"/>
    <w:rsid w:val="009F797A"/>
    <w:rsid w:val="00A0115C"/>
    <w:rsid w:val="00A015EE"/>
    <w:rsid w:val="00A03370"/>
    <w:rsid w:val="00A13E25"/>
    <w:rsid w:val="00A1425D"/>
    <w:rsid w:val="00A15B99"/>
    <w:rsid w:val="00A17A6F"/>
    <w:rsid w:val="00A2039C"/>
    <w:rsid w:val="00A22932"/>
    <w:rsid w:val="00A26BB1"/>
    <w:rsid w:val="00A348BF"/>
    <w:rsid w:val="00A34C63"/>
    <w:rsid w:val="00A34E20"/>
    <w:rsid w:val="00A43230"/>
    <w:rsid w:val="00A43AC0"/>
    <w:rsid w:val="00A447ED"/>
    <w:rsid w:val="00A44A13"/>
    <w:rsid w:val="00A46B90"/>
    <w:rsid w:val="00A46DF3"/>
    <w:rsid w:val="00A478E9"/>
    <w:rsid w:val="00A5043A"/>
    <w:rsid w:val="00A52B7A"/>
    <w:rsid w:val="00A6083E"/>
    <w:rsid w:val="00A6095E"/>
    <w:rsid w:val="00A60C72"/>
    <w:rsid w:val="00A62C5A"/>
    <w:rsid w:val="00A65B3D"/>
    <w:rsid w:val="00A67A82"/>
    <w:rsid w:val="00A7269B"/>
    <w:rsid w:val="00A72F85"/>
    <w:rsid w:val="00A73014"/>
    <w:rsid w:val="00A756FA"/>
    <w:rsid w:val="00A81B63"/>
    <w:rsid w:val="00A81D36"/>
    <w:rsid w:val="00A82371"/>
    <w:rsid w:val="00A84BEC"/>
    <w:rsid w:val="00A85489"/>
    <w:rsid w:val="00A87C26"/>
    <w:rsid w:val="00A91509"/>
    <w:rsid w:val="00A923D2"/>
    <w:rsid w:val="00A93EE0"/>
    <w:rsid w:val="00A94F67"/>
    <w:rsid w:val="00A9543A"/>
    <w:rsid w:val="00A959DF"/>
    <w:rsid w:val="00AA3616"/>
    <w:rsid w:val="00AA543A"/>
    <w:rsid w:val="00AA68C6"/>
    <w:rsid w:val="00AA7963"/>
    <w:rsid w:val="00AB0504"/>
    <w:rsid w:val="00AB1426"/>
    <w:rsid w:val="00AB23AD"/>
    <w:rsid w:val="00AB2AB1"/>
    <w:rsid w:val="00AB2F33"/>
    <w:rsid w:val="00AB36A7"/>
    <w:rsid w:val="00AB5167"/>
    <w:rsid w:val="00AB6A02"/>
    <w:rsid w:val="00AC0577"/>
    <w:rsid w:val="00AC306A"/>
    <w:rsid w:val="00AC4519"/>
    <w:rsid w:val="00AC53CA"/>
    <w:rsid w:val="00AC56DC"/>
    <w:rsid w:val="00AC7E6A"/>
    <w:rsid w:val="00AD4CFF"/>
    <w:rsid w:val="00AE0538"/>
    <w:rsid w:val="00AE07AA"/>
    <w:rsid w:val="00AE13B7"/>
    <w:rsid w:val="00AE20D1"/>
    <w:rsid w:val="00AF12EB"/>
    <w:rsid w:val="00AF1A6D"/>
    <w:rsid w:val="00AF2905"/>
    <w:rsid w:val="00B0047B"/>
    <w:rsid w:val="00B01A71"/>
    <w:rsid w:val="00B0235C"/>
    <w:rsid w:val="00B05331"/>
    <w:rsid w:val="00B06E34"/>
    <w:rsid w:val="00B07094"/>
    <w:rsid w:val="00B07488"/>
    <w:rsid w:val="00B13C74"/>
    <w:rsid w:val="00B1580E"/>
    <w:rsid w:val="00B15CFD"/>
    <w:rsid w:val="00B1650B"/>
    <w:rsid w:val="00B20F0D"/>
    <w:rsid w:val="00B22A7F"/>
    <w:rsid w:val="00B255A9"/>
    <w:rsid w:val="00B327B0"/>
    <w:rsid w:val="00B32EF9"/>
    <w:rsid w:val="00B34317"/>
    <w:rsid w:val="00B34338"/>
    <w:rsid w:val="00B435E0"/>
    <w:rsid w:val="00B4461B"/>
    <w:rsid w:val="00B516EA"/>
    <w:rsid w:val="00B52871"/>
    <w:rsid w:val="00B60432"/>
    <w:rsid w:val="00B62342"/>
    <w:rsid w:val="00B63B32"/>
    <w:rsid w:val="00B810A9"/>
    <w:rsid w:val="00B86234"/>
    <w:rsid w:val="00B90295"/>
    <w:rsid w:val="00B9076D"/>
    <w:rsid w:val="00B91D0A"/>
    <w:rsid w:val="00BA4D44"/>
    <w:rsid w:val="00BA581A"/>
    <w:rsid w:val="00BB0A10"/>
    <w:rsid w:val="00BB26B9"/>
    <w:rsid w:val="00BB393A"/>
    <w:rsid w:val="00BB63C1"/>
    <w:rsid w:val="00BB6FCC"/>
    <w:rsid w:val="00BC0DE5"/>
    <w:rsid w:val="00BC1671"/>
    <w:rsid w:val="00BC2238"/>
    <w:rsid w:val="00BC5C7A"/>
    <w:rsid w:val="00BC6AB4"/>
    <w:rsid w:val="00BD12AA"/>
    <w:rsid w:val="00BD2CC1"/>
    <w:rsid w:val="00BD361C"/>
    <w:rsid w:val="00BD3988"/>
    <w:rsid w:val="00BD5EE2"/>
    <w:rsid w:val="00BD77FD"/>
    <w:rsid w:val="00BE06F5"/>
    <w:rsid w:val="00BF11F0"/>
    <w:rsid w:val="00BF1DD2"/>
    <w:rsid w:val="00BF2542"/>
    <w:rsid w:val="00BF3DE9"/>
    <w:rsid w:val="00BF4CEE"/>
    <w:rsid w:val="00BF5C39"/>
    <w:rsid w:val="00BF6235"/>
    <w:rsid w:val="00C06F4D"/>
    <w:rsid w:val="00C0746B"/>
    <w:rsid w:val="00C07AB4"/>
    <w:rsid w:val="00C12A9B"/>
    <w:rsid w:val="00C130B5"/>
    <w:rsid w:val="00C13278"/>
    <w:rsid w:val="00C14941"/>
    <w:rsid w:val="00C14EE7"/>
    <w:rsid w:val="00C160CC"/>
    <w:rsid w:val="00C23F39"/>
    <w:rsid w:val="00C24AC2"/>
    <w:rsid w:val="00C2733D"/>
    <w:rsid w:val="00C275CD"/>
    <w:rsid w:val="00C3057D"/>
    <w:rsid w:val="00C3243A"/>
    <w:rsid w:val="00C36748"/>
    <w:rsid w:val="00C42B6A"/>
    <w:rsid w:val="00C43236"/>
    <w:rsid w:val="00C5201F"/>
    <w:rsid w:val="00C52E41"/>
    <w:rsid w:val="00C52E69"/>
    <w:rsid w:val="00C537B7"/>
    <w:rsid w:val="00C54ECA"/>
    <w:rsid w:val="00C567AD"/>
    <w:rsid w:val="00C60352"/>
    <w:rsid w:val="00C6234E"/>
    <w:rsid w:val="00C63C9F"/>
    <w:rsid w:val="00C64B98"/>
    <w:rsid w:val="00C64F6F"/>
    <w:rsid w:val="00C66DA1"/>
    <w:rsid w:val="00C67358"/>
    <w:rsid w:val="00C6773C"/>
    <w:rsid w:val="00C713F7"/>
    <w:rsid w:val="00C73E26"/>
    <w:rsid w:val="00C750C3"/>
    <w:rsid w:val="00C76C88"/>
    <w:rsid w:val="00C76EC8"/>
    <w:rsid w:val="00C802E7"/>
    <w:rsid w:val="00C85B78"/>
    <w:rsid w:val="00C90BD7"/>
    <w:rsid w:val="00C91631"/>
    <w:rsid w:val="00C9460E"/>
    <w:rsid w:val="00C950CA"/>
    <w:rsid w:val="00C952FA"/>
    <w:rsid w:val="00C97AB1"/>
    <w:rsid w:val="00CA2F7A"/>
    <w:rsid w:val="00CA376E"/>
    <w:rsid w:val="00CA5A49"/>
    <w:rsid w:val="00CA5DA6"/>
    <w:rsid w:val="00CB17D0"/>
    <w:rsid w:val="00CB3F37"/>
    <w:rsid w:val="00CC3F13"/>
    <w:rsid w:val="00CC5EC2"/>
    <w:rsid w:val="00CC7A81"/>
    <w:rsid w:val="00CD1FC2"/>
    <w:rsid w:val="00CD200D"/>
    <w:rsid w:val="00CD425D"/>
    <w:rsid w:val="00CD70A6"/>
    <w:rsid w:val="00CE20CF"/>
    <w:rsid w:val="00CE34E8"/>
    <w:rsid w:val="00CE6D6A"/>
    <w:rsid w:val="00CE719D"/>
    <w:rsid w:val="00CF0598"/>
    <w:rsid w:val="00CF16C9"/>
    <w:rsid w:val="00CF61C6"/>
    <w:rsid w:val="00CF6636"/>
    <w:rsid w:val="00D04536"/>
    <w:rsid w:val="00D04AA4"/>
    <w:rsid w:val="00D06268"/>
    <w:rsid w:val="00D07177"/>
    <w:rsid w:val="00D0745E"/>
    <w:rsid w:val="00D07744"/>
    <w:rsid w:val="00D07CDB"/>
    <w:rsid w:val="00D103A6"/>
    <w:rsid w:val="00D10E1F"/>
    <w:rsid w:val="00D1240B"/>
    <w:rsid w:val="00D1363B"/>
    <w:rsid w:val="00D13D7C"/>
    <w:rsid w:val="00D14A19"/>
    <w:rsid w:val="00D17620"/>
    <w:rsid w:val="00D251C1"/>
    <w:rsid w:val="00D35BC0"/>
    <w:rsid w:val="00D360D9"/>
    <w:rsid w:val="00D378FC"/>
    <w:rsid w:val="00D409E1"/>
    <w:rsid w:val="00D442FC"/>
    <w:rsid w:val="00D456B2"/>
    <w:rsid w:val="00D47D67"/>
    <w:rsid w:val="00D52851"/>
    <w:rsid w:val="00D53A87"/>
    <w:rsid w:val="00D5407E"/>
    <w:rsid w:val="00D54CCE"/>
    <w:rsid w:val="00D54EB5"/>
    <w:rsid w:val="00D55D07"/>
    <w:rsid w:val="00D602EB"/>
    <w:rsid w:val="00D62929"/>
    <w:rsid w:val="00D66848"/>
    <w:rsid w:val="00D71021"/>
    <w:rsid w:val="00D74EA5"/>
    <w:rsid w:val="00D76965"/>
    <w:rsid w:val="00D771FA"/>
    <w:rsid w:val="00D80507"/>
    <w:rsid w:val="00D80904"/>
    <w:rsid w:val="00D83DDB"/>
    <w:rsid w:val="00D857BC"/>
    <w:rsid w:val="00D95458"/>
    <w:rsid w:val="00D957A7"/>
    <w:rsid w:val="00DA4F12"/>
    <w:rsid w:val="00DB0C49"/>
    <w:rsid w:val="00DB1661"/>
    <w:rsid w:val="00DB4329"/>
    <w:rsid w:val="00DB79FC"/>
    <w:rsid w:val="00DC11A2"/>
    <w:rsid w:val="00DC69DE"/>
    <w:rsid w:val="00DD327F"/>
    <w:rsid w:val="00DD58F8"/>
    <w:rsid w:val="00DD5ADC"/>
    <w:rsid w:val="00DD65F1"/>
    <w:rsid w:val="00DD6CCF"/>
    <w:rsid w:val="00DD79E3"/>
    <w:rsid w:val="00DE0488"/>
    <w:rsid w:val="00DE1A50"/>
    <w:rsid w:val="00DE236A"/>
    <w:rsid w:val="00DE2B04"/>
    <w:rsid w:val="00DE3314"/>
    <w:rsid w:val="00DE7969"/>
    <w:rsid w:val="00DF1CE3"/>
    <w:rsid w:val="00DF35CD"/>
    <w:rsid w:val="00DF3FBA"/>
    <w:rsid w:val="00DF4527"/>
    <w:rsid w:val="00DF4E07"/>
    <w:rsid w:val="00DF4E9A"/>
    <w:rsid w:val="00DF71BB"/>
    <w:rsid w:val="00E001AB"/>
    <w:rsid w:val="00E02AA2"/>
    <w:rsid w:val="00E10C5D"/>
    <w:rsid w:val="00E11BC5"/>
    <w:rsid w:val="00E13194"/>
    <w:rsid w:val="00E14864"/>
    <w:rsid w:val="00E15AC2"/>
    <w:rsid w:val="00E16FBE"/>
    <w:rsid w:val="00E20B9C"/>
    <w:rsid w:val="00E24649"/>
    <w:rsid w:val="00E25B99"/>
    <w:rsid w:val="00E26465"/>
    <w:rsid w:val="00E30E61"/>
    <w:rsid w:val="00E31BB6"/>
    <w:rsid w:val="00E31D03"/>
    <w:rsid w:val="00E3271C"/>
    <w:rsid w:val="00E33A22"/>
    <w:rsid w:val="00E33D53"/>
    <w:rsid w:val="00E3766C"/>
    <w:rsid w:val="00E40C4E"/>
    <w:rsid w:val="00E425D1"/>
    <w:rsid w:val="00E466D5"/>
    <w:rsid w:val="00E4794A"/>
    <w:rsid w:val="00E53EAE"/>
    <w:rsid w:val="00E5466A"/>
    <w:rsid w:val="00E55DFF"/>
    <w:rsid w:val="00E566D8"/>
    <w:rsid w:val="00E56BBB"/>
    <w:rsid w:val="00E630C7"/>
    <w:rsid w:val="00E66B33"/>
    <w:rsid w:val="00E73C4E"/>
    <w:rsid w:val="00E76D34"/>
    <w:rsid w:val="00E81714"/>
    <w:rsid w:val="00E82780"/>
    <w:rsid w:val="00E84B6F"/>
    <w:rsid w:val="00E916B6"/>
    <w:rsid w:val="00E91AFA"/>
    <w:rsid w:val="00E93884"/>
    <w:rsid w:val="00E975E2"/>
    <w:rsid w:val="00EA0459"/>
    <w:rsid w:val="00EA46B9"/>
    <w:rsid w:val="00EA7C78"/>
    <w:rsid w:val="00EB11B0"/>
    <w:rsid w:val="00EB3C63"/>
    <w:rsid w:val="00EB43FD"/>
    <w:rsid w:val="00EB4B20"/>
    <w:rsid w:val="00EB6A18"/>
    <w:rsid w:val="00EC078D"/>
    <w:rsid w:val="00EC5D1A"/>
    <w:rsid w:val="00EC7108"/>
    <w:rsid w:val="00EC7D5D"/>
    <w:rsid w:val="00ED0216"/>
    <w:rsid w:val="00ED0BD9"/>
    <w:rsid w:val="00ED333B"/>
    <w:rsid w:val="00ED368C"/>
    <w:rsid w:val="00ED3984"/>
    <w:rsid w:val="00ED4EC2"/>
    <w:rsid w:val="00ED6729"/>
    <w:rsid w:val="00ED697E"/>
    <w:rsid w:val="00ED6ACB"/>
    <w:rsid w:val="00EE268E"/>
    <w:rsid w:val="00EE2C2C"/>
    <w:rsid w:val="00EE5D42"/>
    <w:rsid w:val="00EE5F93"/>
    <w:rsid w:val="00EE73B5"/>
    <w:rsid w:val="00EF0575"/>
    <w:rsid w:val="00EF49C0"/>
    <w:rsid w:val="00EF50EB"/>
    <w:rsid w:val="00F01694"/>
    <w:rsid w:val="00F03C7C"/>
    <w:rsid w:val="00F052F4"/>
    <w:rsid w:val="00F07029"/>
    <w:rsid w:val="00F07A76"/>
    <w:rsid w:val="00F1093E"/>
    <w:rsid w:val="00F1095F"/>
    <w:rsid w:val="00F1203D"/>
    <w:rsid w:val="00F12586"/>
    <w:rsid w:val="00F135D1"/>
    <w:rsid w:val="00F14309"/>
    <w:rsid w:val="00F14F50"/>
    <w:rsid w:val="00F20922"/>
    <w:rsid w:val="00F2229E"/>
    <w:rsid w:val="00F23E1F"/>
    <w:rsid w:val="00F24338"/>
    <w:rsid w:val="00F25F68"/>
    <w:rsid w:val="00F30BFD"/>
    <w:rsid w:val="00F33E20"/>
    <w:rsid w:val="00F33E9F"/>
    <w:rsid w:val="00F3630A"/>
    <w:rsid w:val="00F403F9"/>
    <w:rsid w:val="00F404AC"/>
    <w:rsid w:val="00F4749B"/>
    <w:rsid w:val="00F479A1"/>
    <w:rsid w:val="00F60D6D"/>
    <w:rsid w:val="00F61067"/>
    <w:rsid w:val="00F61203"/>
    <w:rsid w:val="00F61F4D"/>
    <w:rsid w:val="00F62AA2"/>
    <w:rsid w:val="00F62BBF"/>
    <w:rsid w:val="00F6343E"/>
    <w:rsid w:val="00F64CAE"/>
    <w:rsid w:val="00F66B82"/>
    <w:rsid w:val="00F673B2"/>
    <w:rsid w:val="00F6784E"/>
    <w:rsid w:val="00F7119E"/>
    <w:rsid w:val="00F72118"/>
    <w:rsid w:val="00F767CE"/>
    <w:rsid w:val="00F80960"/>
    <w:rsid w:val="00F82B11"/>
    <w:rsid w:val="00F868D6"/>
    <w:rsid w:val="00F8782D"/>
    <w:rsid w:val="00F93E9F"/>
    <w:rsid w:val="00FA1A03"/>
    <w:rsid w:val="00FA2550"/>
    <w:rsid w:val="00FA26C9"/>
    <w:rsid w:val="00FA2AED"/>
    <w:rsid w:val="00FA3471"/>
    <w:rsid w:val="00FA4E24"/>
    <w:rsid w:val="00FA5A2C"/>
    <w:rsid w:val="00FA627E"/>
    <w:rsid w:val="00FA6E8F"/>
    <w:rsid w:val="00FB0198"/>
    <w:rsid w:val="00FB2CB5"/>
    <w:rsid w:val="00FB3248"/>
    <w:rsid w:val="00FB33F0"/>
    <w:rsid w:val="00FB5A80"/>
    <w:rsid w:val="00FC270E"/>
    <w:rsid w:val="00FD42CB"/>
    <w:rsid w:val="00FD6DC1"/>
    <w:rsid w:val="00FF055E"/>
    <w:rsid w:val="00FF131B"/>
    <w:rsid w:val="00FF24CF"/>
    <w:rsid w:val="00FF4812"/>
    <w:rsid w:val="00FF6754"/>
    <w:rsid w:val="04F17682"/>
    <w:rsid w:val="065DF619"/>
    <w:rsid w:val="0724034F"/>
    <w:rsid w:val="07DD9D50"/>
    <w:rsid w:val="103D4055"/>
    <w:rsid w:val="124C0595"/>
    <w:rsid w:val="1336AF52"/>
    <w:rsid w:val="17DD97FA"/>
    <w:rsid w:val="1998BB2A"/>
    <w:rsid w:val="1D332446"/>
    <w:rsid w:val="1F5A1833"/>
    <w:rsid w:val="20C02748"/>
    <w:rsid w:val="21519C6B"/>
    <w:rsid w:val="226DE7BE"/>
    <w:rsid w:val="26568B50"/>
    <w:rsid w:val="2A4F750B"/>
    <w:rsid w:val="2AC911E0"/>
    <w:rsid w:val="2B1F31F4"/>
    <w:rsid w:val="2D664BFC"/>
    <w:rsid w:val="2E1B0292"/>
    <w:rsid w:val="2E220536"/>
    <w:rsid w:val="2F675215"/>
    <w:rsid w:val="2FEBC8D6"/>
    <w:rsid w:val="3B88FEA5"/>
    <w:rsid w:val="3C298E2D"/>
    <w:rsid w:val="3F3C09A5"/>
    <w:rsid w:val="3F4EEE81"/>
    <w:rsid w:val="3F7833F1"/>
    <w:rsid w:val="3FE58194"/>
    <w:rsid w:val="40A3AF8C"/>
    <w:rsid w:val="40F669D0"/>
    <w:rsid w:val="4576AD3A"/>
    <w:rsid w:val="45C7C278"/>
    <w:rsid w:val="45F9A177"/>
    <w:rsid w:val="49F359DB"/>
    <w:rsid w:val="4AB43FA9"/>
    <w:rsid w:val="4B638E62"/>
    <w:rsid w:val="506AFC41"/>
    <w:rsid w:val="510E5CC2"/>
    <w:rsid w:val="51659898"/>
    <w:rsid w:val="52E3EC6F"/>
    <w:rsid w:val="530C26C0"/>
    <w:rsid w:val="53B30196"/>
    <w:rsid w:val="5464BB7C"/>
    <w:rsid w:val="563435E7"/>
    <w:rsid w:val="58DAF8E5"/>
    <w:rsid w:val="5D8B6535"/>
    <w:rsid w:val="5F262DFD"/>
    <w:rsid w:val="603D9DC8"/>
    <w:rsid w:val="64006B75"/>
    <w:rsid w:val="64270AA8"/>
    <w:rsid w:val="697678DE"/>
    <w:rsid w:val="6E683C62"/>
    <w:rsid w:val="701835BF"/>
    <w:rsid w:val="729D675D"/>
    <w:rsid w:val="74F13EDB"/>
    <w:rsid w:val="74FFA023"/>
    <w:rsid w:val="77391F34"/>
    <w:rsid w:val="78CE004E"/>
    <w:rsid w:val="79AECC9A"/>
    <w:rsid w:val="79D958E4"/>
    <w:rsid w:val="7DC7066A"/>
    <w:rsid w:val="7E0F4170"/>
    <w:rsid w:val="7EF3FB9C"/>
    <w:rsid w:val="7F5977F2"/>
    <w:rsid w:val="7F707D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9F199"/>
  <w15:docId w15:val="{084615B5-EAF8-4C70-A361-DB71DEC4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4E07"/>
    <w:pPr>
      <w:keepNext/>
      <w:keepLines/>
      <w:numPr>
        <w:numId w:val="3"/>
      </w:numPr>
      <w:shd w:val="clear" w:color="auto" w:fill="BDD6EE" w:themeFill="accent1" w:themeFillTint="66"/>
      <w:spacing w:after="0" w:line="240" w:lineRule="auto"/>
      <w:ind w:left="360" w:hanging="360"/>
      <w:outlineLvl w:val="0"/>
    </w:pPr>
    <w:rPr>
      <w:rFonts w:eastAsiaTheme="majorEastAsia" w:cstheme="majorBidi"/>
      <w:b/>
      <w:smallCaps/>
      <w:color w:val="000000" w:themeColor="text1"/>
      <w:sz w:val="28"/>
      <w:szCs w:val="32"/>
    </w:rPr>
  </w:style>
  <w:style w:type="paragraph" w:styleId="Heading2">
    <w:name w:val="heading 2"/>
    <w:basedOn w:val="Normal"/>
    <w:next w:val="Normal"/>
    <w:link w:val="Heading2Char"/>
    <w:uiPriority w:val="9"/>
    <w:unhideWhenUsed/>
    <w:qFormat/>
    <w:rsid w:val="007F18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3884"/>
    <w:pPr>
      <w:keepNext/>
      <w:keepLines/>
      <w:spacing w:before="40" w:after="0"/>
      <w:outlineLvl w:val="2"/>
    </w:pPr>
    <w:rPr>
      <w:rFonts w:asciiTheme="majorHAnsi" w:eastAsiaTheme="majorEastAsia" w:hAnsiTheme="majorHAnsi" w:cstheme="majorBidi"/>
      <w:color w:val="1F4D78" w:themeColor="accent1" w:themeShade="7F"/>
      <w:sz w:val="24"/>
      <w:szCs w:val="24"/>
      <w:u w:val="single"/>
    </w:rPr>
  </w:style>
  <w:style w:type="paragraph" w:styleId="Heading4">
    <w:name w:val="heading 4"/>
    <w:basedOn w:val="Normal"/>
    <w:next w:val="Normal"/>
    <w:link w:val="Heading4Char"/>
    <w:uiPriority w:val="9"/>
    <w:semiHidden/>
    <w:unhideWhenUsed/>
    <w:qFormat/>
    <w:rsid w:val="00FB2C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1871"/>
    <w:pPr>
      <w:ind w:left="720"/>
      <w:contextualSpacing/>
    </w:pPr>
  </w:style>
  <w:style w:type="character" w:customStyle="1" w:styleId="Heading1Char">
    <w:name w:val="Heading 1 Char"/>
    <w:basedOn w:val="DefaultParagraphFont"/>
    <w:link w:val="Heading1"/>
    <w:uiPriority w:val="9"/>
    <w:rsid w:val="007D4E07"/>
    <w:rPr>
      <w:rFonts w:eastAsiaTheme="majorEastAsia" w:cstheme="majorBidi"/>
      <w:b/>
      <w:smallCaps/>
      <w:color w:val="000000" w:themeColor="text1"/>
      <w:sz w:val="28"/>
      <w:szCs w:val="32"/>
      <w:shd w:val="clear" w:color="auto" w:fill="BDD6EE" w:themeFill="accent1" w:themeFillTint="66"/>
    </w:rPr>
  </w:style>
  <w:style w:type="character" w:customStyle="1" w:styleId="Heading2Char">
    <w:name w:val="Heading 2 Char"/>
    <w:basedOn w:val="DefaultParagraphFont"/>
    <w:link w:val="Heading2"/>
    <w:uiPriority w:val="9"/>
    <w:rsid w:val="007F18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3884"/>
    <w:rPr>
      <w:rFonts w:asciiTheme="majorHAnsi" w:eastAsiaTheme="majorEastAsia" w:hAnsiTheme="majorHAnsi" w:cstheme="majorBidi"/>
      <w:color w:val="1F4D78" w:themeColor="accent1" w:themeShade="7F"/>
      <w:sz w:val="24"/>
      <w:szCs w:val="24"/>
      <w:u w:val="single"/>
    </w:rPr>
  </w:style>
  <w:style w:type="paragraph" w:styleId="Caption">
    <w:name w:val="caption"/>
    <w:basedOn w:val="Normal"/>
    <w:next w:val="Normal"/>
    <w:uiPriority w:val="35"/>
    <w:unhideWhenUsed/>
    <w:qFormat/>
    <w:rsid w:val="00AB0504"/>
    <w:pPr>
      <w:spacing w:after="200" w:line="240" w:lineRule="auto"/>
    </w:pPr>
    <w:rPr>
      <w:i/>
      <w:iCs/>
      <w:color w:val="44546A" w:themeColor="text2"/>
      <w:sz w:val="18"/>
      <w:szCs w:val="18"/>
    </w:rPr>
  </w:style>
  <w:style w:type="character" w:styleId="Hyperlink">
    <w:name w:val="Hyperlink"/>
    <w:basedOn w:val="DefaultParagraphFont"/>
    <w:uiPriority w:val="99"/>
    <w:unhideWhenUsed/>
    <w:rsid w:val="00F64CAE"/>
    <w:rPr>
      <w:color w:val="0563C1" w:themeColor="hyperlink"/>
      <w:u w:val="single"/>
    </w:rPr>
  </w:style>
  <w:style w:type="table" w:styleId="TableGrid">
    <w:name w:val="Table Grid"/>
    <w:basedOn w:val="TableNormal"/>
    <w:uiPriority w:val="59"/>
    <w:rsid w:val="0010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6B59"/>
    <w:pPr>
      <w:outlineLvl w:val="9"/>
    </w:pPr>
    <w:rPr>
      <w:b w:val="0"/>
      <w:color w:val="2E74B5" w:themeColor="accent1" w:themeShade="BF"/>
    </w:rPr>
  </w:style>
  <w:style w:type="paragraph" w:styleId="BalloonText">
    <w:name w:val="Balloon Text"/>
    <w:basedOn w:val="Normal"/>
    <w:link w:val="BalloonTextChar"/>
    <w:uiPriority w:val="99"/>
    <w:semiHidden/>
    <w:unhideWhenUsed/>
    <w:rsid w:val="00C2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CD"/>
    <w:rPr>
      <w:rFonts w:ascii="Tahoma" w:hAnsi="Tahoma" w:cs="Tahoma"/>
      <w:sz w:val="16"/>
      <w:szCs w:val="16"/>
    </w:rPr>
  </w:style>
  <w:style w:type="character" w:styleId="CommentReference">
    <w:name w:val="annotation reference"/>
    <w:basedOn w:val="DefaultParagraphFont"/>
    <w:uiPriority w:val="99"/>
    <w:semiHidden/>
    <w:unhideWhenUsed/>
    <w:rsid w:val="00C275CD"/>
    <w:rPr>
      <w:sz w:val="16"/>
      <w:szCs w:val="16"/>
    </w:rPr>
  </w:style>
  <w:style w:type="paragraph" w:styleId="CommentText">
    <w:name w:val="annotation text"/>
    <w:basedOn w:val="Normal"/>
    <w:link w:val="CommentTextChar"/>
    <w:uiPriority w:val="99"/>
    <w:unhideWhenUsed/>
    <w:rsid w:val="00C275CD"/>
    <w:pPr>
      <w:spacing w:line="240" w:lineRule="auto"/>
    </w:pPr>
    <w:rPr>
      <w:sz w:val="20"/>
      <w:szCs w:val="20"/>
    </w:rPr>
  </w:style>
  <w:style w:type="character" w:customStyle="1" w:styleId="CommentTextChar">
    <w:name w:val="Comment Text Char"/>
    <w:basedOn w:val="DefaultParagraphFont"/>
    <w:link w:val="CommentText"/>
    <w:uiPriority w:val="99"/>
    <w:rsid w:val="00C275CD"/>
    <w:rPr>
      <w:sz w:val="20"/>
      <w:szCs w:val="20"/>
    </w:rPr>
  </w:style>
  <w:style w:type="paragraph" w:styleId="CommentSubject">
    <w:name w:val="annotation subject"/>
    <w:basedOn w:val="CommentText"/>
    <w:next w:val="CommentText"/>
    <w:link w:val="CommentSubjectChar"/>
    <w:uiPriority w:val="99"/>
    <w:semiHidden/>
    <w:unhideWhenUsed/>
    <w:rsid w:val="00C275CD"/>
    <w:rPr>
      <w:b/>
      <w:bCs/>
    </w:rPr>
  </w:style>
  <w:style w:type="character" w:customStyle="1" w:styleId="CommentSubjectChar">
    <w:name w:val="Comment Subject Char"/>
    <w:basedOn w:val="CommentTextChar"/>
    <w:link w:val="CommentSubject"/>
    <w:uiPriority w:val="99"/>
    <w:semiHidden/>
    <w:rsid w:val="00C275CD"/>
    <w:rPr>
      <w:b/>
      <w:bCs/>
      <w:sz w:val="20"/>
      <w:szCs w:val="20"/>
    </w:rPr>
  </w:style>
  <w:style w:type="paragraph" w:styleId="TOC1">
    <w:name w:val="toc 1"/>
    <w:aliases w:val="TOC"/>
    <w:basedOn w:val="Normal"/>
    <w:next w:val="Normal"/>
    <w:autoRedefine/>
    <w:uiPriority w:val="39"/>
    <w:unhideWhenUsed/>
    <w:rsid w:val="00E3766C"/>
    <w:pPr>
      <w:tabs>
        <w:tab w:val="left" w:pos="450"/>
        <w:tab w:val="right" w:leader="dot" w:pos="9350"/>
      </w:tabs>
      <w:spacing w:after="240"/>
    </w:pPr>
  </w:style>
  <w:style w:type="paragraph" w:styleId="Header">
    <w:name w:val="header"/>
    <w:basedOn w:val="Normal"/>
    <w:link w:val="HeaderChar"/>
    <w:uiPriority w:val="99"/>
    <w:unhideWhenUsed/>
    <w:rsid w:val="005E7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EC"/>
  </w:style>
  <w:style w:type="paragraph" w:styleId="Footer">
    <w:name w:val="footer"/>
    <w:basedOn w:val="Normal"/>
    <w:link w:val="FooterChar"/>
    <w:uiPriority w:val="99"/>
    <w:unhideWhenUsed/>
    <w:rsid w:val="005E7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EC"/>
  </w:style>
  <w:style w:type="paragraph" w:styleId="Revision">
    <w:name w:val="Revision"/>
    <w:hidden/>
    <w:uiPriority w:val="99"/>
    <w:semiHidden/>
    <w:rsid w:val="001B6E20"/>
    <w:pPr>
      <w:spacing w:after="0" w:line="240" w:lineRule="auto"/>
    </w:pPr>
  </w:style>
  <w:style w:type="paragraph" w:styleId="FootnoteText">
    <w:name w:val="footnote text"/>
    <w:basedOn w:val="Normal"/>
    <w:link w:val="FootnoteTextChar"/>
    <w:uiPriority w:val="99"/>
    <w:semiHidden/>
    <w:unhideWhenUsed/>
    <w:rsid w:val="00BB3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93A"/>
    <w:rPr>
      <w:sz w:val="20"/>
      <w:szCs w:val="20"/>
    </w:rPr>
  </w:style>
  <w:style w:type="character" w:styleId="FootnoteReference">
    <w:name w:val="footnote reference"/>
    <w:basedOn w:val="DefaultParagraphFont"/>
    <w:uiPriority w:val="99"/>
    <w:semiHidden/>
    <w:unhideWhenUsed/>
    <w:rsid w:val="00BB393A"/>
    <w:rPr>
      <w:vertAlign w:val="superscript"/>
    </w:rPr>
  </w:style>
  <w:style w:type="character" w:styleId="FollowedHyperlink">
    <w:name w:val="FollowedHyperlink"/>
    <w:basedOn w:val="DefaultParagraphFont"/>
    <w:uiPriority w:val="99"/>
    <w:semiHidden/>
    <w:unhideWhenUsed/>
    <w:rsid w:val="00D360D9"/>
    <w:rPr>
      <w:color w:val="954F72" w:themeColor="followedHyperlink"/>
      <w:u w:val="single"/>
    </w:rPr>
  </w:style>
  <w:style w:type="character" w:customStyle="1" w:styleId="tx">
    <w:name w:val="tx"/>
    <w:basedOn w:val="DefaultParagraphFont"/>
    <w:rsid w:val="00AA3616"/>
  </w:style>
  <w:style w:type="character" w:customStyle="1" w:styleId="Heading4Char">
    <w:name w:val="Heading 4 Char"/>
    <w:basedOn w:val="DefaultParagraphFont"/>
    <w:link w:val="Heading4"/>
    <w:uiPriority w:val="9"/>
    <w:semiHidden/>
    <w:rsid w:val="00FB2CB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FB2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ingUnnumbered">
    <w:name w:val="Section Heading Unnumbered"/>
    <w:basedOn w:val="Normal"/>
    <w:link w:val="SectionHeadingUnnumberedChar"/>
    <w:qFormat/>
    <w:rsid w:val="00D83DDB"/>
    <w:pPr>
      <w:shd w:val="clear" w:color="auto" w:fill="FFECB7"/>
      <w:spacing w:after="0" w:line="240" w:lineRule="auto"/>
    </w:pPr>
    <w:rPr>
      <w:rFonts w:ascii="Arial" w:eastAsia="Cambria" w:hAnsi="Arial" w:cs="Times New Roman"/>
      <w:b/>
      <w:bCs/>
      <w:smallCaps/>
      <w:sz w:val="24"/>
      <w:szCs w:val="24"/>
      <w:lang w:val="x-none" w:eastAsia="ja-JP"/>
    </w:rPr>
  </w:style>
  <w:style w:type="character" w:customStyle="1" w:styleId="SectionHeadingUnnumberedChar">
    <w:name w:val="Section Heading Unnumbered Char"/>
    <w:basedOn w:val="DefaultParagraphFont"/>
    <w:link w:val="SectionHeadingUnnumbered"/>
    <w:rsid w:val="00D83DDB"/>
    <w:rPr>
      <w:rFonts w:ascii="Arial" w:eastAsia="Cambria" w:hAnsi="Arial" w:cs="Times New Roman"/>
      <w:b/>
      <w:bCs/>
      <w:smallCaps/>
      <w:sz w:val="24"/>
      <w:szCs w:val="24"/>
      <w:shd w:val="clear" w:color="auto" w:fill="FFECB7"/>
      <w:lang w:val="x-none" w:eastAsia="ja-JP"/>
    </w:rPr>
  </w:style>
  <w:style w:type="paragraph" w:styleId="TOC2">
    <w:name w:val="toc 2"/>
    <w:basedOn w:val="Normal"/>
    <w:next w:val="Normal"/>
    <w:autoRedefine/>
    <w:uiPriority w:val="39"/>
    <w:unhideWhenUsed/>
    <w:rsid w:val="00D04AA4"/>
    <w:pPr>
      <w:spacing w:after="100"/>
      <w:ind w:left="220"/>
    </w:pPr>
    <w:rPr>
      <w:rFonts w:eastAsiaTheme="minorEastAsia" w:cs="Times New Roman"/>
    </w:rPr>
  </w:style>
  <w:style w:type="paragraph" w:styleId="TOC3">
    <w:name w:val="toc 3"/>
    <w:basedOn w:val="Normal"/>
    <w:next w:val="Normal"/>
    <w:autoRedefine/>
    <w:uiPriority w:val="39"/>
    <w:unhideWhenUsed/>
    <w:rsid w:val="00D04AA4"/>
    <w:pPr>
      <w:spacing w:after="100"/>
      <w:ind w:left="440"/>
    </w:pPr>
    <w:rPr>
      <w:rFonts w:eastAsiaTheme="minorEastAsia" w:cs="Times New Roman"/>
    </w:rPr>
  </w:style>
  <w:style w:type="paragraph" w:customStyle="1" w:styleId="Style1">
    <w:name w:val="Style1"/>
    <w:basedOn w:val="SectionHeadingUnnumbered"/>
    <w:link w:val="Style1Char"/>
    <w:qFormat/>
    <w:rsid w:val="00186AED"/>
    <w:pPr>
      <w:numPr>
        <w:numId w:val="2"/>
      </w:numPr>
      <w:ind w:left="360" w:hanging="360"/>
    </w:pPr>
  </w:style>
  <w:style w:type="character" w:styleId="Strong">
    <w:name w:val="Strong"/>
    <w:basedOn w:val="DefaultParagraphFont"/>
    <w:uiPriority w:val="22"/>
    <w:qFormat/>
    <w:rsid w:val="00186AED"/>
    <w:rPr>
      <w:b/>
      <w:bCs/>
    </w:rPr>
  </w:style>
  <w:style w:type="character" w:customStyle="1" w:styleId="Style1Char">
    <w:name w:val="Style1 Char"/>
    <w:basedOn w:val="SectionHeadingUnnumberedChar"/>
    <w:link w:val="Style1"/>
    <w:rsid w:val="00186AED"/>
    <w:rPr>
      <w:rFonts w:ascii="Arial" w:eastAsia="Cambria" w:hAnsi="Arial" w:cs="Times New Roman"/>
      <w:b/>
      <w:bCs/>
      <w:smallCaps/>
      <w:sz w:val="24"/>
      <w:szCs w:val="24"/>
      <w:shd w:val="clear" w:color="auto" w:fill="FFECB7"/>
      <w:lang w:val="x-none" w:eastAsia="ja-JP"/>
    </w:rPr>
  </w:style>
  <w:style w:type="paragraph" w:customStyle="1" w:styleId="bullet1">
    <w:name w:val="bullet 1"/>
    <w:basedOn w:val="Normal"/>
    <w:link w:val="bullet1Char"/>
    <w:rsid w:val="00CF6636"/>
    <w:pPr>
      <w:numPr>
        <w:numId w:val="4"/>
      </w:numPr>
      <w:spacing w:after="120" w:line="240" w:lineRule="auto"/>
    </w:pPr>
    <w:rPr>
      <w:rFonts w:ascii="Arial" w:eastAsia="Times New Roman" w:hAnsi="Arial" w:cs="Arial"/>
    </w:rPr>
  </w:style>
  <w:style w:type="paragraph" w:customStyle="1" w:styleId="bullet2">
    <w:name w:val="bullet 2"/>
    <w:basedOn w:val="Normal"/>
    <w:link w:val="bullet2Char"/>
    <w:rsid w:val="00CF6636"/>
    <w:pPr>
      <w:numPr>
        <w:ilvl w:val="2"/>
        <w:numId w:val="4"/>
      </w:numPr>
      <w:spacing w:after="120" w:line="240" w:lineRule="auto"/>
    </w:pPr>
    <w:rPr>
      <w:rFonts w:ascii="Arial" w:eastAsia="Times New Roman" w:hAnsi="Arial" w:cs="Arial"/>
    </w:rPr>
  </w:style>
  <w:style w:type="paragraph" w:customStyle="1" w:styleId="bullet3">
    <w:name w:val="bullet 3"/>
    <w:basedOn w:val="Normal"/>
    <w:rsid w:val="00CF6636"/>
    <w:pPr>
      <w:numPr>
        <w:ilvl w:val="4"/>
        <w:numId w:val="4"/>
      </w:numPr>
      <w:spacing w:after="120" w:line="240" w:lineRule="auto"/>
    </w:pPr>
    <w:rPr>
      <w:rFonts w:ascii="Arial" w:eastAsia="Times New Roman" w:hAnsi="Arial" w:cs="Arial"/>
    </w:rPr>
  </w:style>
  <w:style w:type="paragraph" w:customStyle="1" w:styleId="bulletindent1">
    <w:name w:val="bullet indent 1"/>
    <w:basedOn w:val="bullet1"/>
    <w:rsid w:val="00CF6636"/>
    <w:pPr>
      <w:numPr>
        <w:ilvl w:val="1"/>
      </w:numPr>
      <w:tabs>
        <w:tab w:val="num" w:pos="360"/>
      </w:tabs>
      <w:ind w:left="1440" w:hanging="360"/>
    </w:pPr>
  </w:style>
  <w:style w:type="paragraph" w:customStyle="1" w:styleId="bullet4">
    <w:name w:val="bullet 4"/>
    <w:basedOn w:val="Normal"/>
    <w:rsid w:val="00CF6636"/>
    <w:pPr>
      <w:numPr>
        <w:ilvl w:val="6"/>
        <w:numId w:val="4"/>
      </w:numPr>
      <w:tabs>
        <w:tab w:val="clear" w:pos="1800"/>
        <w:tab w:val="num" w:pos="2178"/>
      </w:tabs>
      <w:spacing w:after="120" w:line="240" w:lineRule="auto"/>
      <w:ind w:left="2178"/>
    </w:pPr>
    <w:rPr>
      <w:rFonts w:ascii="Arial" w:eastAsia="Times New Roman" w:hAnsi="Arial" w:cs="Arial"/>
    </w:rPr>
  </w:style>
  <w:style w:type="paragraph" w:customStyle="1" w:styleId="bulletindent2">
    <w:name w:val="bullet indent 2"/>
    <w:basedOn w:val="bullet2"/>
    <w:rsid w:val="00CF6636"/>
    <w:pPr>
      <w:numPr>
        <w:ilvl w:val="3"/>
      </w:numPr>
    </w:pPr>
  </w:style>
  <w:style w:type="paragraph" w:customStyle="1" w:styleId="bulletindent3">
    <w:name w:val="bullet indent 3"/>
    <w:basedOn w:val="bullet3"/>
    <w:rsid w:val="00CF6636"/>
    <w:pPr>
      <w:numPr>
        <w:ilvl w:val="5"/>
      </w:numPr>
    </w:pPr>
  </w:style>
  <w:style w:type="paragraph" w:customStyle="1" w:styleId="bulletindent4">
    <w:name w:val="bullet indent 4"/>
    <w:basedOn w:val="bullet4"/>
    <w:rsid w:val="00CF6636"/>
    <w:pPr>
      <w:numPr>
        <w:ilvl w:val="7"/>
      </w:numPr>
    </w:pPr>
  </w:style>
  <w:style w:type="paragraph" w:customStyle="1" w:styleId="bullet5">
    <w:name w:val="bullet 5"/>
    <w:basedOn w:val="Normal"/>
    <w:rsid w:val="00CF6636"/>
    <w:pPr>
      <w:numPr>
        <w:ilvl w:val="8"/>
        <w:numId w:val="4"/>
      </w:numPr>
      <w:spacing w:after="120" w:line="240" w:lineRule="auto"/>
    </w:pPr>
    <w:rPr>
      <w:rFonts w:ascii="Arial" w:eastAsia="Times New Roman" w:hAnsi="Arial" w:cs="Arial"/>
    </w:rPr>
  </w:style>
  <w:style w:type="numbering" w:customStyle="1" w:styleId="Bullets">
    <w:name w:val="Bullets"/>
    <w:basedOn w:val="NoList"/>
    <w:rsid w:val="00CF6636"/>
    <w:pPr>
      <w:numPr>
        <w:numId w:val="4"/>
      </w:numPr>
    </w:pPr>
  </w:style>
  <w:style w:type="character" w:customStyle="1" w:styleId="bullet1Char">
    <w:name w:val="bullet 1 Char"/>
    <w:basedOn w:val="DefaultParagraphFont"/>
    <w:link w:val="bullet1"/>
    <w:rsid w:val="00CF6636"/>
    <w:rPr>
      <w:rFonts w:ascii="Arial" w:eastAsia="Times New Roman" w:hAnsi="Arial" w:cs="Arial"/>
    </w:rPr>
  </w:style>
  <w:style w:type="character" w:customStyle="1" w:styleId="bullet2Char">
    <w:name w:val="bullet 2 Char"/>
    <w:basedOn w:val="DefaultParagraphFont"/>
    <w:link w:val="bullet2"/>
    <w:rsid w:val="00CF6636"/>
    <w:rPr>
      <w:rFonts w:ascii="Arial" w:eastAsia="Times New Roman" w:hAnsi="Arial" w:cs="Arial"/>
    </w:rPr>
  </w:style>
  <w:style w:type="paragraph" w:customStyle="1" w:styleId="TableBullet1">
    <w:name w:val="Table Bullet1"/>
    <w:basedOn w:val="Normal"/>
    <w:link w:val="TableBullet1Char"/>
    <w:rsid w:val="008D731B"/>
    <w:pPr>
      <w:numPr>
        <w:numId w:val="6"/>
      </w:numPr>
      <w:spacing w:before="40" w:after="40" w:line="240" w:lineRule="auto"/>
    </w:pPr>
    <w:rPr>
      <w:rFonts w:ascii="Arial" w:eastAsia="Times New Roman" w:hAnsi="Arial" w:cs="Arial"/>
      <w:sz w:val="20"/>
    </w:rPr>
  </w:style>
  <w:style w:type="paragraph" w:customStyle="1" w:styleId="TableBullet3">
    <w:name w:val="Table Bullet3"/>
    <w:basedOn w:val="Normal"/>
    <w:rsid w:val="008D731B"/>
    <w:pPr>
      <w:numPr>
        <w:ilvl w:val="4"/>
        <w:numId w:val="6"/>
      </w:numPr>
      <w:spacing w:before="40" w:after="40" w:line="240" w:lineRule="auto"/>
    </w:pPr>
    <w:rPr>
      <w:rFonts w:ascii="Arial" w:eastAsia="Times New Roman" w:hAnsi="Arial" w:cs="Arial"/>
      <w:sz w:val="20"/>
    </w:rPr>
  </w:style>
  <w:style w:type="paragraph" w:customStyle="1" w:styleId="TableBullet4">
    <w:name w:val="Table Bullet4"/>
    <w:basedOn w:val="Normal"/>
    <w:rsid w:val="008D731B"/>
    <w:pPr>
      <w:numPr>
        <w:ilvl w:val="6"/>
        <w:numId w:val="6"/>
      </w:numPr>
      <w:spacing w:before="40" w:after="40" w:line="240" w:lineRule="auto"/>
    </w:pPr>
    <w:rPr>
      <w:rFonts w:ascii="Arial" w:eastAsia="Times New Roman" w:hAnsi="Arial" w:cs="Arial"/>
      <w:sz w:val="20"/>
    </w:rPr>
  </w:style>
  <w:style w:type="paragraph" w:customStyle="1" w:styleId="TableBullet2">
    <w:name w:val="Table Bullet2"/>
    <w:basedOn w:val="Normal"/>
    <w:rsid w:val="008D731B"/>
    <w:pPr>
      <w:numPr>
        <w:ilvl w:val="2"/>
        <w:numId w:val="6"/>
      </w:numPr>
      <w:spacing w:before="40" w:after="40" w:line="240" w:lineRule="auto"/>
    </w:pPr>
    <w:rPr>
      <w:rFonts w:ascii="Arial" w:eastAsia="Times New Roman" w:hAnsi="Arial" w:cs="Arial"/>
      <w:sz w:val="20"/>
    </w:rPr>
  </w:style>
  <w:style w:type="paragraph" w:customStyle="1" w:styleId="TableBullet1indent">
    <w:name w:val="Table Bullet1 indent"/>
    <w:basedOn w:val="Normal"/>
    <w:rsid w:val="008D731B"/>
    <w:pPr>
      <w:numPr>
        <w:ilvl w:val="1"/>
        <w:numId w:val="6"/>
      </w:numPr>
      <w:spacing w:before="40" w:after="40" w:line="240" w:lineRule="auto"/>
    </w:pPr>
    <w:rPr>
      <w:rFonts w:ascii="Arial" w:eastAsia="Times New Roman" w:hAnsi="Arial" w:cs="Arial"/>
      <w:sz w:val="20"/>
    </w:rPr>
  </w:style>
  <w:style w:type="paragraph" w:customStyle="1" w:styleId="TableBullet2indent">
    <w:name w:val="Table Bullet2 indent"/>
    <w:basedOn w:val="Normal"/>
    <w:rsid w:val="008D731B"/>
    <w:pPr>
      <w:numPr>
        <w:ilvl w:val="3"/>
        <w:numId w:val="6"/>
      </w:numPr>
      <w:spacing w:before="40" w:after="40" w:line="240" w:lineRule="auto"/>
    </w:pPr>
    <w:rPr>
      <w:rFonts w:ascii="Arial" w:eastAsia="Times New Roman" w:hAnsi="Arial" w:cs="Arial"/>
      <w:sz w:val="20"/>
    </w:rPr>
  </w:style>
  <w:style w:type="paragraph" w:customStyle="1" w:styleId="TableBullet3indent">
    <w:name w:val="Table Bullet3 indent"/>
    <w:basedOn w:val="Normal"/>
    <w:rsid w:val="008D731B"/>
    <w:pPr>
      <w:numPr>
        <w:ilvl w:val="5"/>
        <w:numId w:val="6"/>
      </w:numPr>
      <w:spacing w:before="40" w:after="40" w:line="240" w:lineRule="auto"/>
    </w:pPr>
    <w:rPr>
      <w:rFonts w:ascii="Arial" w:eastAsia="Times New Roman" w:hAnsi="Arial" w:cs="Arial"/>
      <w:sz w:val="20"/>
    </w:rPr>
  </w:style>
  <w:style w:type="paragraph" w:customStyle="1" w:styleId="TableBullet4indent">
    <w:name w:val="Table Bullet4 indent"/>
    <w:basedOn w:val="Normal"/>
    <w:rsid w:val="008D731B"/>
    <w:pPr>
      <w:numPr>
        <w:ilvl w:val="7"/>
        <w:numId w:val="6"/>
      </w:numPr>
      <w:spacing w:before="40" w:after="40" w:line="240" w:lineRule="auto"/>
    </w:pPr>
    <w:rPr>
      <w:rFonts w:ascii="Arial" w:eastAsia="Times New Roman" w:hAnsi="Arial" w:cs="Arial"/>
      <w:sz w:val="20"/>
    </w:rPr>
  </w:style>
  <w:style w:type="paragraph" w:customStyle="1" w:styleId="TableBullet5">
    <w:name w:val="Table Bullet5"/>
    <w:basedOn w:val="Normal"/>
    <w:rsid w:val="008D731B"/>
    <w:pPr>
      <w:numPr>
        <w:ilvl w:val="8"/>
        <w:numId w:val="6"/>
      </w:numPr>
      <w:spacing w:before="40" w:after="40" w:line="240" w:lineRule="auto"/>
    </w:pPr>
    <w:rPr>
      <w:rFonts w:ascii="Arial" w:eastAsia="Times New Roman" w:hAnsi="Arial" w:cs="Arial"/>
      <w:sz w:val="20"/>
    </w:rPr>
  </w:style>
  <w:style w:type="numbering" w:customStyle="1" w:styleId="TableBullets">
    <w:name w:val="Table Bullets"/>
    <w:basedOn w:val="NoList"/>
    <w:rsid w:val="008D731B"/>
    <w:pPr>
      <w:numPr>
        <w:numId w:val="5"/>
      </w:numPr>
    </w:pPr>
  </w:style>
  <w:style w:type="character" w:customStyle="1" w:styleId="TableBullet1Char">
    <w:name w:val="Table Bullet1 Char"/>
    <w:basedOn w:val="DefaultParagraphFont"/>
    <w:link w:val="TableBullet1"/>
    <w:rsid w:val="008D731B"/>
    <w:rPr>
      <w:rFonts w:ascii="Arial" w:eastAsia="Times New Roman" w:hAnsi="Arial" w:cs="Arial"/>
      <w:sz w:val="20"/>
    </w:rPr>
  </w:style>
  <w:style w:type="paragraph" w:styleId="BodyText">
    <w:name w:val="Body Text"/>
    <w:basedOn w:val="Normal"/>
    <w:link w:val="BodyTextChar"/>
    <w:uiPriority w:val="1"/>
    <w:qFormat/>
    <w:rsid w:val="00C6773C"/>
  </w:style>
  <w:style w:type="character" w:customStyle="1" w:styleId="BodyTextChar">
    <w:name w:val="Body Text Char"/>
    <w:basedOn w:val="DefaultParagraphFont"/>
    <w:link w:val="BodyText"/>
    <w:uiPriority w:val="1"/>
    <w:rsid w:val="00C6773C"/>
  </w:style>
  <w:style w:type="paragraph" w:customStyle="1" w:styleId="Default">
    <w:name w:val="Default"/>
    <w:rsid w:val="00DF4E9A"/>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rsid w:val="0000284E"/>
  </w:style>
  <w:style w:type="paragraph" w:styleId="NoSpacing">
    <w:name w:val="No Spacing"/>
    <w:uiPriority w:val="1"/>
    <w:qFormat/>
    <w:rsid w:val="0000284E"/>
    <w:pPr>
      <w:spacing w:after="0" w:line="240" w:lineRule="auto"/>
    </w:pPr>
    <w:rPr>
      <w:rFonts w:ascii="Calibri" w:eastAsia="Times New Roman" w:hAnsi="Calibri" w:cs="Times New Roman"/>
    </w:rPr>
  </w:style>
  <w:style w:type="paragraph" w:customStyle="1" w:styleId="BodyA">
    <w:name w:val="Body A"/>
    <w:rsid w:val="00733C7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403">
      <w:bodyDiv w:val="1"/>
      <w:marLeft w:val="0"/>
      <w:marRight w:val="0"/>
      <w:marTop w:val="0"/>
      <w:marBottom w:val="0"/>
      <w:divBdr>
        <w:top w:val="none" w:sz="0" w:space="0" w:color="auto"/>
        <w:left w:val="none" w:sz="0" w:space="0" w:color="auto"/>
        <w:bottom w:val="none" w:sz="0" w:space="0" w:color="auto"/>
        <w:right w:val="none" w:sz="0" w:space="0" w:color="auto"/>
      </w:divBdr>
      <w:divsChild>
        <w:div w:id="1176656254">
          <w:marLeft w:val="1440"/>
          <w:marRight w:val="0"/>
          <w:marTop w:val="86"/>
          <w:marBottom w:val="0"/>
          <w:divBdr>
            <w:top w:val="none" w:sz="0" w:space="0" w:color="auto"/>
            <w:left w:val="none" w:sz="0" w:space="0" w:color="auto"/>
            <w:bottom w:val="none" w:sz="0" w:space="0" w:color="auto"/>
            <w:right w:val="none" w:sz="0" w:space="0" w:color="auto"/>
          </w:divBdr>
        </w:div>
        <w:div w:id="34042388">
          <w:marLeft w:val="1440"/>
          <w:marRight w:val="0"/>
          <w:marTop w:val="86"/>
          <w:marBottom w:val="0"/>
          <w:divBdr>
            <w:top w:val="none" w:sz="0" w:space="0" w:color="auto"/>
            <w:left w:val="none" w:sz="0" w:space="0" w:color="auto"/>
            <w:bottom w:val="none" w:sz="0" w:space="0" w:color="auto"/>
            <w:right w:val="none" w:sz="0" w:space="0" w:color="auto"/>
          </w:divBdr>
        </w:div>
        <w:div w:id="230969154">
          <w:marLeft w:val="1440"/>
          <w:marRight w:val="0"/>
          <w:marTop w:val="86"/>
          <w:marBottom w:val="0"/>
          <w:divBdr>
            <w:top w:val="none" w:sz="0" w:space="0" w:color="auto"/>
            <w:left w:val="none" w:sz="0" w:space="0" w:color="auto"/>
            <w:bottom w:val="none" w:sz="0" w:space="0" w:color="auto"/>
            <w:right w:val="none" w:sz="0" w:space="0" w:color="auto"/>
          </w:divBdr>
        </w:div>
        <w:div w:id="1534032261">
          <w:marLeft w:val="1440"/>
          <w:marRight w:val="0"/>
          <w:marTop w:val="86"/>
          <w:marBottom w:val="0"/>
          <w:divBdr>
            <w:top w:val="none" w:sz="0" w:space="0" w:color="auto"/>
            <w:left w:val="none" w:sz="0" w:space="0" w:color="auto"/>
            <w:bottom w:val="none" w:sz="0" w:space="0" w:color="auto"/>
            <w:right w:val="none" w:sz="0" w:space="0" w:color="auto"/>
          </w:divBdr>
        </w:div>
        <w:div w:id="1085613709">
          <w:marLeft w:val="1440"/>
          <w:marRight w:val="0"/>
          <w:marTop w:val="86"/>
          <w:marBottom w:val="0"/>
          <w:divBdr>
            <w:top w:val="none" w:sz="0" w:space="0" w:color="auto"/>
            <w:left w:val="none" w:sz="0" w:space="0" w:color="auto"/>
            <w:bottom w:val="none" w:sz="0" w:space="0" w:color="auto"/>
            <w:right w:val="none" w:sz="0" w:space="0" w:color="auto"/>
          </w:divBdr>
        </w:div>
        <w:div w:id="1614090365">
          <w:marLeft w:val="1440"/>
          <w:marRight w:val="0"/>
          <w:marTop w:val="86"/>
          <w:marBottom w:val="0"/>
          <w:divBdr>
            <w:top w:val="none" w:sz="0" w:space="0" w:color="auto"/>
            <w:left w:val="none" w:sz="0" w:space="0" w:color="auto"/>
            <w:bottom w:val="none" w:sz="0" w:space="0" w:color="auto"/>
            <w:right w:val="none" w:sz="0" w:space="0" w:color="auto"/>
          </w:divBdr>
        </w:div>
        <w:div w:id="2093351061">
          <w:marLeft w:val="1440"/>
          <w:marRight w:val="0"/>
          <w:marTop w:val="86"/>
          <w:marBottom w:val="0"/>
          <w:divBdr>
            <w:top w:val="none" w:sz="0" w:space="0" w:color="auto"/>
            <w:left w:val="none" w:sz="0" w:space="0" w:color="auto"/>
            <w:bottom w:val="none" w:sz="0" w:space="0" w:color="auto"/>
            <w:right w:val="none" w:sz="0" w:space="0" w:color="auto"/>
          </w:divBdr>
        </w:div>
        <w:div w:id="138157774">
          <w:marLeft w:val="1440"/>
          <w:marRight w:val="0"/>
          <w:marTop w:val="86"/>
          <w:marBottom w:val="0"/>
          <w:divBdr>
            <w:top w:val="none" w:sz="0" w:space="0" w:color="auto"/>
            <w:left w:val="none" w:sz="0" w:space="0" w:color="auto"/>
            <w:bottom w:val="none" w:sz="0" w:space="0" w:color="auto"/>
            <w:right w:val="none" w:sz="0" w:space="0" w:color="auto"/>
          </w:divBdr>
        </w:div>
        <w:div w:id="694580943">
          <w:marLeft w:val="1440"/>
          <w:marRight w:val="0"/>
          <w:marTop w:val="86"/>
          <w:marBottom w:val="0"/>
          <w:divBdr>
            <w:top w:val="none" w:sz="0" w:space="0" w:color="auto"/>
            <w:left w:val="none" w:sz="0" w:space="0" w:color="auto"/>
            <w:bottom w:val="none" w:sz="0" w:space="0" w:color="auto"/>
            <w:right w:val="none" w:sz="0" w:space="0" w:color="auto"/>
          </w:divBdr>
        </w:div>
        <w:div w:id="141774790">
          <w:marLeft w:val="1440"/>
          <w:marRight w:val="0"/>
          <w:marTop w:val="86"/>
          <w:marBottom w:val="0"/>
          <w:divBdr>
            <w:top w:val="none" w:sz="0" w:space="0" w:color="auto"/>
            <w:left w:val="none" w:sz="0" w:space="0" w:color="auto"/>
            <w:bottom w:val="none" w:sz="0" w:space="0" w:color="auto"/>
            <w:right w:val="none" w:sz="0" w:space="0" w:color="auto"/>
          </w:divBdr>
        </w:div>
      </w:divsChild>
    </w:div>
    <w:div w:id="62265549">
      <w:bodyDiv w:val="1"/>
      <w:marLeft w:val="0"/>
      <w:marRight w:val="0"/>
      <w:marTop w:val="0"/>
      <w:marBottom w:val="0"/>
      <w:divBdr>
        <w:top w:val="none" w:sz="0" w:space="0" w:color="auto"/>
        <w:left w:val="none" w:sz="0" w:space="0" w:color="auto"/>
        <w:bottom w:val="none" w:sz="0" w:space="0" w:color="auto"/>
        <w:right w:val="none" w:sz="0" w:space="0" w:color="auto"/>
      </w:divBdr>
    </w:div>
    <w:div w:id="301468862">
      <w:bodyDiv w:val="1"/>
      <w:marLeft w:val="0"/>
      <w:marRight w:val="0"/>
      <w:marTop w:val="0"/>
      <w:marBottom w:val="0"/>
      <w:divBdr>
        <w:top w:val="none" w:sz="0" w:space="0" w:color="auto"/>
        <w:left w:val="none" w:sz="0" w:space="0" w:color="auto"/>
        <w:bottom w:val="none" w:sz="0" w:space="0" w:color="auto"/>
        <w:right w:val="none" w:sz="0" w:space="0" w:color="auto"/>
      </w:divBdr>
    </w:div>
    <w:div w:id="396173014">
      <w:bodyDiv w:val="1"/>
      <w:marLeft w:val="0"/>
      <w:marRight w:val="0"/>
      <w:marTop w:val="0"/>
      <w:marBottom w:val="0"/>
      <w:divBdr>
        <w:top w:val="none" w:sz="0" w:space="0" w:color="auto"/>
        <w:left w:val="none" w:sz="0" w:space="0" w:color="auto"/>
        <w:bottom w:val="none" w:sz="0" w:space="0" w:color="auto"/>
        <w:right w:val="none" w:sz="0" w:space="0" w:color="auto"/>
      </w:divBdr>
    </w:div>
    <w:div w:id="479083338">
      <w:bodyDiv w:val="1"/>
      <w:marLeft w:val="0"/>
      <w:marRight w:val="0"/>
      <w:marTop w:val="0"/>
      <w:marBottom w:val="0"/>
      <w:divBdr>
        <w:top w:val="none" w:sz="0" w:space="0" w:color="auto"/>
        <w:left w:val="none" w:sz="0" w:space="0" w:color="auto"/>
        <w:bottom w:val="none" w:sz="0" w:space="0" w:color="auto"/>
        <w:right w:val="none" w:sz="0" w:space="0" w:color="auto"/>
      </w:divBdr>
      <w:divsChild>
        <w:div w:id="1335107762">
          <w:marLeft w:val="547"/>
          <w:marRight w:val="0"/>
          <w:marTop w:val="86"/>
          <w:marBottom w:val="0"/>
          <w:divBdr>
            <w:top w:val="none" w:sz="0" w:space="0" w:color="auto"/>
            <w:left w:val="none" w:sz="0" w:space="0" w:color="auto"/>
            <w:bottom w:val="none" w:sz="0" w:space="0" w:color="auto"/>
            <w:right w:val="none" w:sz="0" w:space="0" w:color="auto"/>
          </w:divBdr>
        </w:div>
        <w:div w:id="1052971271">
          <w:marLeft w:val="547"/>
          <w:marRight w:val="0"/>
          <w:marTop w:val="86"/>
          <w:marBottom w:val="0"/>
          <w:divBdr>
            <w:top w:val="none" w:sz="0" w:space="0" w:color="auto"/>
            <w:left w:val="none" w:sz="0" w:space="0" w:color="auto"/>
            <w:bottom w:val="none" w:sz="0" w:space="0" w:color="auto"/>
            <w:right w:val="none" w:sz="0" w:space="0" w:color="auto"/>
          </w:divBdr>
        </w:div>
        <w:div w:id="356851909">
          <w:marLeft w:val="547"/>
          <w:marRight w:val="0"/>
          <w:marTop w:val="86"/>
          <w:marBottom w:val="0"/>
          <w:divBdr>
            <w:top w:val="none" w:sz="0" w:space="0" w:color="auto"/>
            <w:left w:val="none" w:sz="0" w:space="0" w:color="auto"/>
            <w:bottom w:val="none" w:sz="0" w:space="0" w:color="auto"/>
            <w:right w:val="none" w:sz="0" w:space="0" w:color="auto"/>
          </w:divBdr>
        </w:div>
        <w:div w:id="156191356">
          <w:marLeft w:val="547"/>
          <w:marRight w:val="0"/>
          <w:marTop w:val="86"/>
          <w:marBottom w:val="0"/>
          <w:divBdr>
            <w:top w:val="none" w:sz="0" w:space="0" w:color="auto"/>
            <w:left w:val="none" w:sz="0" w:space="0" w:color="auto"/>
            <w:bottom w:val="none" w:sz="0" w:space="0" w:color="auto"/>
            <w:right w:val="none" w:sz="0" w:space="0" w:color="auto"/>
          </w:divBdr>
        </w:div>
      </w:divsChild>
    </w:div>
    <w:div w:id="479737550">
      <w:bodyDiv w:val="1"/>
      <w:marLeft w:val="0"/>
      <w:marRight w:val="0"/>
      <w:marTop w:val="0"/>
      <w:marBottom w:val="0"/>
      <w:divBdr>
        <w:top w:val="none" w:sz="0" w:space="0" w:color="auto"/>
        <w:left w:val="none" w:sz="0" w:space="0" w:color="auto"/>
        <w:bottom w:val="none" w:sz="0" w:space="0" w:color="auto"/>
        <w:right w:val="none" w:sz="0" w:space="0" w:color="auto"/>
      </w:divBdr>
    </w:div>
    <w:div w:id="590045489">
      <w:bodyDiv w:val="1"/>
      <w:marLeft w:val="0"/>
      <w:marRight w:val="0"/>
      <w:marTop w:val="0"/>
      <w:marBottom w:val="0"/>
      <w:divBdr>
        <w:top w:val="none" w:sz="0" w:space="0" w:color="auto"/>
        <w:left w:val="none" w:sz="0" w:space="0" w:color="auto"/>
        <w:bottom w:val="none" w:sz="0" w:space="0" w:color="auto"/>
        <w:right w:val="none" w:sz="0" w:space="0" w:color="auto"/>
      </w:divBdr>
    </w:div>
    <w:div w:id="647903121">
      <w:bodyDiv w:val="1"/>
      <w:marLeft w:val="0"/>
      <w:marRight w:val="0"/>
      <w:marTop w:val="0"/>
      <w:marBottom w:val="0"/>
      <w:divBdr>
        <w:top w:val="none" w:sz="0" w:space="0" w:color="auto"/>
        <w:left w:val="none" w:sz="0" w:space="0" w:color="auto"/>
        <w:bottom w:val="none" w:sz="0" w:space="0" w:color="auto"/>
        <w:right w:val="none" w:sz="0" w:space="0" w:color="auto"/>
      </w:divBdr>
      <w:divsChild>
        <w:div w:id="1238321545">
          <w:marLeft w:val="1440"/>
          <w:marRight w:val="0"/>
          <w:marTop w:val="86"/>
          <w:marBottom w:val="0"/>
          <w:divBdr>
            <w:top w:val="none" w:sz="0" w:space="0" w:color="auto"/>
            <w:left w:val="none" w:sz="0" w:space="0" w:color="auto"/>
            <w:bottom w:val="none" w:sz="0" w:space="0" w:color="auto"/>
            <w:right w:val="none" w:sz="0" w:space="0" w:color="auto"/>
          </w:divBdr>
        </w:div>
        <w:div w:id="393361407">
          <w:marLeft w:val="1440"/>
          <w:marRight w:val="0"/>
          <w:marTop w:val="86"/>
          <w:marBottom w:val="0"/>
          <w:divBdr>
            <w:top w:val="none" w:sz="0" w:space="0" w:color="auto"/>
            <w:left w:val="none" w:sz="0" w:space="0" w:color="auto"/>
            <w:bottom w:val="none" w:sz="0" w:space="0" w:color="auto"/>
            <w:right w:val="none" w:sz="0" w:space="0" w:color="auto"/>
          </w:divBdr>
        </w:div>
        <w:div w:id="78871748">
          <w:marLeft w:val="1440"/>
          <w:marRight w:val="0"/>
          <w:marTop w:val="86"/>
          <w:marBottom w:val="0"/>
          <w:divBdr>
            <w:top w:val="none" w:sz="0" w:space="0" w:color="auto"/>
            <w:left w:val="none" w:sz="0" w:space="0" w:color="auto"/>
            <w:bottom w:val="none" w:sz="0" w:space="0" w:color="auto"/>
            <w:right w:val="none" w:sz="0" w:space="0" w:color="auto"/>
          </w:divBdr>
        </w:div>
        <w:div w:id="345669313">
          <w:marLeft w:val="1440"/>
          <w:marRight w:val="0"/>
          <w:marTop w:val="86"/>
          <w:marBottom w:val="0"/>
          <w:divBdr>
            <w:top w:val="none" w:sz="0" w:space="0" w:color="auto"/>
            <w:left w:val="none" w:sz="0" w:space="0" w:color="auto"/>
            <w:bottom w:val="none" w:sz="0" w:space="0" w:color="auto"/>
            <w:right w:val="none" w:sz="0" w:space="0" w:color="auto"/>
          </w:divBdr>
        </w:div>
        <w:div w:id="587926221">
          <w:marLeft w:val="1440"/>
          <w:marRight w:val="0"/>
          <w:marTop w:val="86"/>
          <w:marBottom w:val="0"/>
          <w:divBdr>
            <w:top w:val="none" w:sz="0" w:space="0" w:color="auto"/>
            <w:left w:val="none" w:sz="0" w:space="0" w:color="auto"/>
            <w:bottom w:val="none" w:sz="0" w:space="0" w:color="auto"/>
            <w:right w:val="none" w:sz="0" w:space="0" w:color="auto"/>
          </w:divBdr>
        </w:div>
        <w:div w:id="233898756">
          <w:marLeft w:val="1440"/>
          <w:marRight w:val="0"/>
          <w:marTop w:val="86"/>
          <w:marBottom w:val="0"/>
          <w:divBdr>
            <w:top w:val="none" w:sz="0" w:space="0" w:color="auto"/>
            <w:left w:val="none" w:sz="0" w:space="0" w:color="auto"/>
            <w:bottom w:val="none" w:sz="0" w:space="0" w:color="auto"/>
            <w:right w:val="none" w:sz="0" w:space="0" w:color="auto"/>
          </w:divBdr>
        </w:div>
        <w:div w:id="1402681419">
          <w:marLeft w:val="1440"/>
          <w:marRight w:val="0"/>
          <w:marTop w:val="86"/>
          <w:marBottom w:val="0"/>
          <w:divBdr>
            <w:top w:val="none" w:sz="0" w:space="0" w:color="auto"/>
            <w:left w:val="none" w:sz="0" w:space="0" w:color="auto"/>
            <w:bottom w:val="none" w:sz="0" w:space="0" w:color="auto"/>
            <w:right w:val="none" w:sz="0" w:space="0" w:color="auto"/>
          </w:divBdr>
        </w:div>
        <w:div w:id="197283853">
          <w:marLeft w:val="1440"/>
          <w:marRight w:val="0"/>
          <w:marTop w:val="86"/>
          <w:marBottom w:val="0"/>
          <w:divBdr>
            <w:top w:val="none" w:sz="0" w:space="0" w:color="auto"/>
            <w:left w:val="none" w:sz="0" w:space="0" w:color="auto"/>
            <w:bottom w:val="none" w:sz="0" w:space="0" w:color="auto"/>
            <w:right w:val="none" w:sz="0" w:space="0" w:color="auto"/>
          </w:divBdr>
        </w:div>
        <w:div w:id="1336960617">
          <w:marLeft w:val="1440"/>
          <w:marRight w:val="0"/>
          <w:marTop w:val="86"/>
          <w:marBottom w:val="0"/>
          <w:divBdr>
            <w:top w:val="none" w:sz="0" w:space="0" w:color="auto"/>
            <w:left w:val="none" w:sz="0" w:space="0" w:color="auto"/>
            <w:bottom w:val="none" w:sz="0" w:space="0" w:color="auto"/>
            <w:right w:val="none" w:sz="0" w:space="0" w:color="auto"/>
          </w:divBdr>
        </w:div>
        <w:div w:id="1752703086">
          <w:marLeft w:val="1440"/>
          <w:marRight w:val="0"/>
          <w:marTop w:val="86"/>
          <w:marBottom w:val="0"/>
          <w:divBdr>
            <w:top w:val="none" w:sz="0" w:space="0" w:color="auto"/>
            <w:left w:val="none" w:sz="0" w:space="0" w:color="auto"/>
            <w:bottom w:val="none" w:sz="0" w:space="0" w:color="auto"/>
            <w:right w:val="none" w:sz="0" w:space="0" w:color="auto"/>
          </w:divBdr>
        </w:div>
      </w:divsChild>
    </w:div>
    <w:div w:id="722412497">
      <w:bodyDiv w:val="1"/>
      <w:marLeft w:val="0"/>
      <w:marRight w:val="0"/>
      <w:marTop w:val="0"/>
      <w:marBottom w:val="0"/>
      <w:divBdr>
        <w:top w:val="none" w:sz="0" w:space="0" w:color="auto"/>
        <w:left w:val="none" w:sz="0" w:space="0" w:color="auto"/>
        <w:bottom w:val="none" w:sz="0" w:space="0" w:color="auto"/>
        <w:right w:val="none" w:sz="0" w:space="0" w:color="auto"/>
      </w:divBdr>
    </w:div>
    <w:div w:id="743839182">
      <w:bodyDiv w:val="1"/>
      <w:marLeft w:val="0"/>
      <w:marRight w:val="0"/>
      <w:marTop w:val="0"/>
      <w:marBottom w:val="0"/>
      <w:divBdr>
        <w:top w:val="none" w:sz="0" w:space="0" w:color="auto"/>
        <w:left w:val="none" w:sz="0" w:space="0" w:color="auto"/>
        <w:bottom w:val="none" w:sz="0" w:space="0" w:color="auto"/>
        <w:right w:val="none" w:sz="0" w:space="0" w:color="auto"/>
      </w:divBdr>
      <w:divsChild>
        <w:div w:id="1456748880">
          <w:marLeft w:val="720"/>
          <w:marRight w:val="0"/>
          <w:marTop w:val="0"/>
          <w:marBottom w:val="0"/>
          <w:divBdr>
            <w:top w:val="none" w:sz="0" w:space="0" w:color="auto"/>
            <w:left w:val="none" w:sz="0" w:space="0" w:color="auto"/>
            <w:bottom w:val="none" w:sz="0" w:space="0" w:color="auto"/>
            <w:right w:val="none" w:sz="0" w:space="0" w:color="auto"/>
          </w:divBdr>
        </w:div>
        <w:div w:id="1056003238">
          <w:marLeft w:val="720"/>
          <w:marRight w:val="0"/>
          <w:marTop w:val="0"/>
          <w:marBottom w:val="0"/>
          <w:divBdr>
            <w:top w:val="none" w:sz="0" w:space="0" w:color="auto"/>
            <w:left w:val="none" w:sz="0" w:space="0" w:color="auto"/>
            <w:bottom w:val="none" w:sz="0" w:space="0" w:color="auto"/>
            <w:right w:val="none" w:sz="0" w:space="0" w:color="auto"/>
          </w:divBdr>
        </w:div>
        <w:div w:id="119691810">
          <w:marLeft w:val="720"/>
          <w:marRight w:val="0"/>
          <w:marTop w:val="0"/>
          <w:marBottom w:val="0"/>
          <w:divBdr>
            <w:top w:val="none" w:sz="0" w:space="0" w:color="auto"/>
            <w:left w:val="none" w:sz="0" w:space="0" w:color="auto"/>
            <w:bottom w:val="none" w:sz="0" w:space="0" w:color="auto"/>
            <w:right w:val="none" w:sz="0" w:space="0" w:color="auto"/>
          </w:divBdr>
        </w:div>
        <w:div w:id="933706702">
          <w:marLeft w:val="720"/>
          <w:marRight w:val="0"/>
          <w:marTop w:val="0"/>
          <w:marBottom w:val="0"/>
          <w:divBdr>
            <w:top w:val="none" w:sz="0" w:space="0" w:color="auto"/>
            <w:left w:val="none" w:sz="0" w:space="0" w:color="auto"/>
            <w:bottom w:val="none" w:sz="0" w:space="0" w:color="auto"/>
            <w:right w:val="none" w:sz="0" w:space="0" w:color="auto"/>
          </w:divBdr>
        </w:div>
        <w:div w:id="1891378552">
          <w:marLeft w:val="720"/>
          <w:marRight w:val="0"/>
          <w:marTop w:val="0"/>
          <w:marBottom w:val="0"/>
          <w:divBdr>
            <w:top w:val="none" w:sz="0" w:space="0" w:color="auto"/>
            <w:left w:val="none" w:sz="0" w:space="0" w:color="auto"/>
            <w:bottom w:val="none" w:sz="0" w:space="0" w:color="auto"/>
            <w:right w:val="none" w:sz="0" w:space="0" w:color="auto"/>
          </w:divBdr>
        </w:div>
        <w:div w:id="573468715">
          <w:marLeft w:val="720"/>
          <w:marRight w:val="0"/>
          <w:marTop w:val="0"/>
          <w:marBottom w:val="0"/>
          <w:divBdr>
            <w:top w:val="none" w:sz="0" w:space="0" w:color="auto"/>
            <w:left w:val="none" w:sz="0" w:space="0" w:color="auto"/>
            <w:bottom w:val="none" w:sz="0" w:space="0" w:color="auto"/>
            <w:right w:val="none" w:sz="0" w:space="0" w:color="auto"/>
          </w:divBdr>
        </w:div>
        <w:div w:id="633995851">
          <w:marLeft w:val="720"/>
          <w:marRight w:val="0"/>
          <w:marTop w:val="0"/>
          <w:marBottom w:val="0"/>
          <w:divBdr>
            <w:top w:val="none" w:sz="0" w:space="0" w:color="auto"/>
            <w:left w:val="none" w:sz="0" w:space="0" w:color="auto"/>
            <w:bottom w:val="none" w:sz="0" w:space="0" w:color="auto"/>
            <w:right w:val="none" w:sz="0" w:space="0" w:color="auto"/>
          </w:divBdr>
        </w:div>
        <w:div w:id="746028378">
          <w:marLeft w:val="720"/>
          <w:marRight w:val="0"/>
          <w:marTop w:val="0"/>
          <w:marBottom w:val="0"/>
          <w:divBdr>
            <w:top w:val="none" w:sz="0" w:space="0" w:color="auto"/>
            <w:left w:val="none" w:sz="0" w:space="0" w:color="auto"/>
            <w:bottom w:val="none" w:sz="0" w:space="0" w:color="auto"/>
            <w:right w:val="none" w:sz="0" w:space="0" w:color="auto"/>
          </w:divBdr>
        </w:div>
        <w:div w:id="119037079">
          <w:marLeft w:val="720"/>
          <w:marRight w:val="0"/>
          <w:marTop w:val="0"/>
          <w:marBottom w:val="0"/>
          <w:divBdr>
            <w:top w:val="none" w:sz="0" w:space="0" w:color="auto"/>
            <w:left w:val="none" w:sz="0" w:space="0" w:color="auto"/>
            <w:bottom w:val="none" w:sz="0" w:space="0" w:color="auto"/>
            <w:right w:val="none" w:sz="0" w:space="0" w:color="auto"/>
          </w:divBdr>
        </w:div>
        <w:div w:id="1584533413">
          <w:marLeft w:val="720"/>
          <w:marRight w:val="0"/>
          <w:marTop w:val="0"/>
          <w:marBottom w:val="0"/>
          <w:divBdr>
            <w:top w:val="none" w:sz="0" w:space="0" w:color="auto"/>
            <w:left w:val="none" w:sz="0" w:space="0" w:color="auto"/>
            <w:bottom w:val="none" w:sz="0" w:space="0" w:color="auto"/>
            <w:right w:val="none" w:sz="0" w:space="0" w:color="auto"/>
          </w:divBdr>
        </w:div>
        <w:div w:id="1285237618">
          <w:marLeft w:val="720"/>
          <w:marRight w:val="0"/>
          <w:marTop w:val="0"/>
          <w:marBottom w:val="0"/>
          <w:divBdr>
            <w:top w:val="none" w:sz="0" w:space="0" w:color="auto"/>
            <w:left w:val="none" w:sz="0" w:space="0" w:color="auto"/>
            <w:bottom w:val="none" w:sz="0" w:space="0" w:color="auto"/>
            <w:right w:val="none" w:sz="0" w:space="0" w:color="auto"/>
          </w:divBdr>
        </w:div>
      </w:divsChild>
    </w:div>
    <w:div w:id="807208073">
      <w:bodyDiv w:val="1"/>
      <w:marLeft w:val="0"/>
      <w:marRight w:val="0"/>
      <w:marTop w:val="0"/>
      <w:marBottom w:val="0"/>
      <w:divBdr>
        <w:top w:val="none" w:sz="0" w:space="0" w:color="auto"/>
        <w:left w:val="none" w:sz="0" w:space="0" w:color="auto"/>
        <w:bottom w:val="none" w:sz="0" w:space="0" w:color="auto"/>
        <w:right w:val="none" w:sz="0" w:space="0" w:color="auto"/>
      </w:divBdr>
    </w:div>
    <w:div w:id="830295912">
      <w:bodyDiv w:val="1"/>
      <w:marLeft w:val="0"/>
      <w:marRight w:val="0"/>
      <w:marTop w:val="0"/>
      <w:marBottom w:val="0"/>
      <w:divBdr>
        <w:top w:val="none" w:sz="0" w:space="0" w:color="auto"/>
        <w:left w:val="none" w:sz="0" w:space="0" w:color="auto"/>
        <w:bottom w:val="none" w:sz="0" w:space="0" w:color="auto"/>
        <w:right w:val="none" w:sz="0" w:space="0" w:color="auto"/>
      </w:divBdr>
      <w:divsChild>
        <w:div w:id="1408069812">
          <w:marLeft w:val="547"/>
          <w:marRight w:val="0"/>
          <w:marTop w:val="86"/>
          <w:marBottom w:val="0"/>
          <w:divBdr>
            <w:top w:val="none" w:sz="0" w:space="0" w:color="auto"/>
            <w:left w:val="none" w:sz="0" w:space="0" w:color="auto"/>
            <w:bottom w:val="none" w:sz="0" w:space="0" w:color="auto"/>
            <w:right w:val="none" w:sz="0" w:space="0" w:color="auto"/>
          </w:divBdr>
        </w:div>
        <w:div w:id="1682269526">
          <w:marLeft w:val="547"/>
          <w:marRight w:val="0"/>
          <w:marTop w:val="86"/>
          <w:marBottom w:val="0"/>
          <w:divBdr>
            <w:top w:val="none" w:sz="0" w:space="0" w:color="auto"/>
            <w:left w:val="none" w:sz="0" w:space="0" w:color="auto"/>
            <w:bottom w:val="none" w:sz="0" w:space="0" w:color="auto"/>
            <w:right w:val="none" w:sz="0" w:space="0" w:color="auto"/>
          </w:divBdr>
        </w:div>
        <w:div w:id="1974630987">
          <w:marLeft w:val="547"/>
          <w:marRight w:val="0"/>
          <w:marTop w:val="86"/>
          <w:marBottom w:val="0"/>
          <w:divBdr>
            <w:top w:val="none" w:sz="0" w:space="0" w:color="auto"/>
            <w:left w:val="none" w:sz="0" w:space="0" w:color="auto"/>
            <w:bottom w:val="none" w:sz="0" w:space="0" w:color="auto"/>
            <w:right w:val="none" w:sz="0" w:space="0" w:color="auto"/>
          </w:divBdr>
        </w:div>
        <w:div w:id="1768189102">
          <w:marLeft w:val="547"/>
          <w:marRight w:val="0"/>
          <w:marTop w:val="86"/>
          <w:marBottom w:val="0"/>
          <w:divBdr>
            <w:top w:val="none" w:sz="0" w:space="0" w:color="auto"/>
            <w:left w:val="none" w:sz="0" w:space="0" w:color="auto"/>
            <w:bottom w:val="none" w:sz="0" w:space="0" w:color="auto"/>
            <w:right w:val="none" w:sz="0" w:space="0" w:color="auto"/>
          </w:divBdr>
        </w:div>
        <w:div w:id="2074430303">
          <w:marLeft w:val="547"/>
          <w:marRight w:val="0"/>
          <w:marTop w:val="86"/>
          <w:marBottom w:val="0"/>
          <w:divBdr>
            <w:top w:val="none" w:sz="0" w:space="0" w:color="auto"/>
            <w:left w:val="none" w:sz="0" w:space="0" w:color="auto"/>
            <w:bottom w:val="none" w:sz="0" w:space="0" w:color="auto"/>
            <w:right w:val="none" w:sz="0" w:space="0" w:color="auto"/>
          </w:divBdr>
        </w:div>
        <w:div w:id="1599363770">
          <w:marLeft w:val="547"/>
          <w:marRight w:val="0"/>
          <w:marTop w:val="86"/>
          <w:marBottom w:val="0"/>
          <w:divBdr>
            <w:top w:val="none" w:sz="0" w:space="0" w:color="auto"/>
            <w:left w:val="none" w:sz="0" w:space="0" w:color="auto"/>
            <w:bottom w:val="none" w:sz="0" w:space="0" w:color="auto"/>
            <w:right w:val="none" w:sz="0" w:space="0" w:color="auto"/>
          </w:divBdr>
        </w:div>
      </w:divsChild>
    </w:div>
    <w:div w:id="833378976">
      <w:bodyDiv w:val="1"/>
      <w:marLeft w:val="0"/>
      <w:marRight w:val="0"/>
      <w:marTop w:val="0"/>
      <w:marBottom w:val="0"/>
      <w:divBdr>
        <w:top w:val="none" w:sz="0" w:space="0" w:color="auto"/>
        <w:left w:val="none" w:sz="0" w:space="0" w:color="auto"/>
        <w:bottom w:val="none" w:sz="0" w:space="0" w:color="auto"/>
        <w:right w:val="none" w:sz="0" w:space="0" w:color="auto"/>
      </w:divBdr>
    </w:div>
    <w:div w:id="864975937">
      <w:bodyDiv w:val="1"/>
      <w:marLeft w:val="0"/>
      <w:marRight w:val="0"/>
      <w:marTop w:val="0"/>
      <w:marBottom w:val="0"/>
      <w:divBdr>
        <w:top w:val="none" w:sz="0" w:space="0" w:color="auto"/>
        <w:left w:val="none" w:sz="0" w:space="0" w:color="auto"/>
        <w:bottom w:val="none" w:sz="0" w:space="0" w:color="auto"/>
        <w:right w:val="none" w:sz="0" w:space="0" w:color="auto"/>
      </w:divBdr>
    </w:div>
    <w:div w:id="881290592">
      <w:bodyDiv w:val="1"/>
      <w:marLeft w:val="0"/>
      <w:marRight w:val="0"/>
      <w:marTop w:val="0"/>
      <w:marBottom w:val="0"/>
      <w:divBdr>
        <w:top w:val="none" w:sz="0" w:space="0" w:color="auto"/>
        <w:left w:val="none" w:sz="0" w:space="0" w:color="auto"/>
        <w:bottom w:val="none" w:sz="0" w:space="0" w:color="auto"/>
        <w:right w:val="none" w:sz="0" w:space="0" w:color="auto"/>
      </w:divBdr>
    </w:div>
    <w:div w:id="903681869">
      <w:bodyDiv w:val="1"/>
      <w:marLeft w:val="0"/>
      <w:marRight w:val="0"/>
      <w:marTop w:val="0"/>
      <w:marBottom w:val="0"/>
      <w:divBdr>
        <w:top w:val="none" w:sz="0" w:space="0" w:color="auto"/>
        <w:left w:val="none" w:sz="0" w:space="0" w:color="auto"/>
        <w:bottom w:val="none" w:sz="0" w:space="0" w:color="auto"/>
        <w:right w:val="none" w:sz="0" w:space="0" w:color="auto"/>
      </w:divBdr>
    </w:div>
    <w:div w:id="928777245">
      <w:bodyDiv w:val="1"/>
      <w:marLeft w:val="0"/>
      <w:marRight w:val="0"/>
      <w:marTop w:val="0"/>
      <w:marBottom w:val="0"/>
      <w:divBdr>
        <w:top w:val="none" w:sz="0" w:space="0" w:color="auto"/>
        <w:left w:val="none" w:sz="0" w:space="0" w:color="auto"/>
        <w:bottom w:val="none" w:sz="0" w:space="0" w:color="auto"/>
        <w:right w:val="none" w:sz="0" w:space="0" w:color="auto"/>
      </w:divBdr>
    </w:div>
    <w:div w:id="931282687">
      <w:bodyDiv w:val="1"/>
      <w:marLeft w:val="0"/>
      <w:marRight w:val="0"/>
      <w:marTop w:val="0"/>
      <w:marBottom w:val="0"/>
      <w:divBdr>
        <w:top w:val="none" w:sz="0" w:space="0" w:color="auto"/>
        <w:left w:val="none" w:sz="0" w:space="0" w:color="auto"/>
        <w:bottom w:val="none" w:sz="0" w:space="0" w:color="auto"/>
        <w:right w:val="none" w:sz="0" w:space="0" w:color="auto"/>
      </w:divBdr>
      <w:divsChild>
        <w:div w:id="1922906425">
          <w:marLeft w:val="0"/>
          <w:marRight w:val="0"/>
          <w:marTop w:val="0"/>
          <w:marBottom w:val="0"/>
          <w:divBdr>
            <w:top w:val="none" w:sz="0" w:space="0" w:color="auto"/>
            <w:left w:val="none" w:sz="0" w:space="0" w:color="auto"/>
            <w:bottom w:val="none" w:sz="0" w:space="0" w:color="auto"/>
            <w:right w:val="none" w:sz="0" w:space="0" w:color="auto"/>
          </w:divBdr>
        </w:div>
      </w:divsChild>
    </w:div>
    <w:div w:id="944458035">
      <w:bodyDiv w:val="1"/>
      <w:marLeft w:val="0"/>
      <w:marRight w:val="0"/>
      <w:marTop w:val="0"/>
      <w:marBottom w:val="0"/>
      <w:divBdr>
        <w:top w:val="none" w:sz="0" w:space="0" w:color="auto"/>
        <w:left w:val="none" w:sz="0" w:space="0" w:color="auto"/>
        <w:bottom w:val="none" w:sz="0" w:space="0" w:color="auto"/>
        <w:right w:val="none" w:sz="0" w:space="0" w:color="auto"/>
      </w:divBdr>
    </w:div>
    <w:div w:id="1259872867">
      <w:bodyDiv w:val="1"/>
      <w:marLeft w:val="0"/>
      <w:marRight w:val="0"/>
      <w:marTop w:val="0"/>
      <w:marBottom w:val="0"/>
      <w:divBdr>
        <w:top w:val="none" w:sz="0" w:space="0" w:color="auto"/>
        <w:left w:val="none" w:sz="0" w:space="0" w:color="auto"/>
        <w:bottom w:val="none" w:sz="0" w:space="0" w:color="auto"/>
        <w:right w:val="none" w:sz="0" w:space="0" w:color="auto"/>
      </w:divBdr>
    </w:div>
    <w:div w:id="1263610938">
      <w:bodyDiv w:val="1"/>
      <w:marLeft w:val="0"/>
      <w:marRight w:val="0"/>
      <w:marTop w:val="0"/>
      <w:marBottom w:val="0"/>
      <w:divBdr>
        <w:top w:val="none" w:sz="0" w:space="0" w:color="auto"/>
        <w:left w:val="none" w:sz="0" w:space="0" w:color="auto"/>
        <w:bottom w:val="none" w:sz="0" w:space="0" w:color="auto"/>
        <w:right w:val="none" w:sz="0" w:space="0" w:color="auto"/>
      </w:divBdr>
    </w:div>
    <w:div w:id="1284071471">
      <w:bodyDiv w:val="1"/>
      <w:marLeft w:val="0"/>
      <w:marRight w:val="0"/>
      <w:marTop w:val="0"/>
      <w:marBottom w:val="0"/>
      <w:divBdr>
        <w:top w:val="none" w:sz="0" w:space="0" w:color="auto"/>
        <w:left w:val="none" w:sz="0" w:space="0" w:color="auto"/>
        <w:bottom w:val="none" w:sz="0" w:space="0" w:color="auto"/>
        <w:right w:val="none" w:sz="0" w:space="0" w:color="auto"/>
      </w:divBdr>
      <w:divsChild>
        <w:div w:id="1405299045">
          <w:marLeft w:val="0"/>
          <w:marRight w:val="0"/>
          <w:marTop w:val="0"/>
          <w:marBottom w:val="0"/>
          <w:divBdr>
            <w:top w:val="none" w:sz="0" w:space="0" w:color="auto"/>
            <w:left w:val="none" w:sz="0" w:space="0" w:color="auto"/>
            <w:bottom w:val="none" w:sz="0" w:space="0" w:color="auto"/>
            <w:right w:val="none" w:sz="0" w:space="0" w:color="auto"/>
          </w:divBdr>
          <w:divsChild>
            <w:div w:id="1818109737">
              <w:marLeft w:val="0"/>
              <w:marRight w:val="0"/>
              <w:marTop w:val="0"/>
              <w:marBottom w:val="0"/>
              <w:divBdr>
                <w:top w:val="none" w:sz="0" w:space="0" w:color="auto"/>
                <w:left w:val="none" w:sz="0" w:space="0" w:color="auto"/>
                <w:bottom w:val="none" w:sz="0" w:space="0" w:color="auto"/>
                <w:right w:val="none" w:sz="0" w:space="0" w:color="auto"/>
              </w:divBdr>
              <w:divsChild>
                <w:div w:id="1285575965">
                  <w:marLeft w:val="0"/>
                  <w:marRight w:val="0"/>
                  <w:marTop w:val="0"/>
                  <w:marBottom w:val="0"/>
                  <w:divBdr>
                    <w:top w:val="none" w:sz="0" w:space="0" w:color="auto"/>
                    <w:left w:val="none" w:sz="0" w:space="0" w:color="auto"/>
                    <w:bottom w:val="none" w:sz="0" w:space="0" w:color="auto"/>
                    <w:right w:val="none" w:sz="0" w:space="0" w:color="auto"/>
                  </w:divBdr>
                  <w:divsChild>
                    <w:div w:id="533881872">
                      <w:marLeft w:val="0"/>
                      <w:marRight w:val="0"/>
                      <w:marTop w:val="0"/>
                      <w:marBottom w:val="0"/>
                      <w:divBdr>
                        <w:top w:val="none" w:sz="0" w:space="0" w:color="auto"/>
                        <w:left w:val="none" w:sz="0" w:space="0" w:color="auto"/>
                        <w:bottom w:val="none" w:sz="0" w:space="0" w:color="auto"/>
                        <w:right w:val="none" w:sz="0" w:space="0" w:color="auto"/>
                      </w:divBdr>
                      <w:divsChild>
                        <w:div w:id="127282797">
                          <w:marLeft w:val="0"/>
                          <w:marRight w:val="0"/>
                          <w:marTop w:val="0"/>
                          <w:marBottom w:val="0"/>
                          <w:divBdr>
                            <w:top w:val="none" w:sz="0" w:space="0" w:color="auto"/>
                            <w:left w:val="none" w:sz="0" w:space="0" w:color="auto"/>
                            <w:bottom w:val="none" w:sz="0" w:space="0" w:color="auto"/>
                            <w:right w:val="none" w:sz="0" w:space="0" w:color="auto"/>
                          </w:divBdr>
                          <w:divsChild>
                            <w:div w:id="17949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99783">
          <w:marLeft w:val="0"/>
          <w:marRight w:val="0"/>
          <w:marTop w:val="0"/>
          <w:marBottom w:val="0"/>
          <w:divBdr>
            <w:top w:val="none" w:sz="0" w:space="0" w:color="auto"/>
            <w:left w:val="none" w:sz="0" w:space="0" w:color="auto"/>
            <w:bottom w:val="none" w:sz="0" w:space="0" w:color="auto"/>
            <w:right w:val="none" w:sz="0" w:space="0" w:color="auto"/>
          </w:divBdr>
          <w:divsChild>
            <w:div w:id="519007444">
              <w:marLeft w:val="0"/>
              <w:marRight w:val="0"/>
              <w:marTop w:val="0"/>
              <w:marBottom w:val="0"/>
              <w:divBdr>
                <w:top w:val="none" w:sz="0" w:space="0" w:color="auto"/>
                <w:left w:val="none" w:sz="0" w:space="0" w:color="auto"/>
                <w:bottom w:val="none" w:sz="0" w:space="0" w:color="auto"/>
                <w:right w:val="none" w:sz="0" w:space="0" w:color="auto"/>
              </w:divBdr>
              <w:divsChild>
                <w:div w:id="1539733313">
                  <w:marLeft w:val="0"/>
                  <w:marRight w:val="0"/>
                  <w:marTop w:val="0"/>
                  <w:marBottom w:val="0"/>
                  <w:divBdr>
                    <w:top w:val="none" w:sz="0" w:space="0" w:color="auto"/>
                    <w:left w:val="none" w:sz="0" w:space="0" w:color="auto"/>
                    <w:bottom w:val="none" w:sz="0" w:space="0" w:color="auto"/>
                    <w:right w:val="none" w:sz="0" w:space="0" w:color="auto"/>
                  </w:divBdr>
                  <w:divsChild>
                    <w:div w:id="739055863">
                      <w:marLeft w:val="0"/>
                      <w:marRight w:val="0"/>
                      <w:marTop w:val="0"/>
                      <w:marBottom w:val="0"/>
                      <w:divBdr>
                        <w:top w:val="none" w:sz="0" w:space="0" w:color="auto"/>
                        <w:left w:val="none" w:sz="0" w:space="0" w:color="auto"/>
                        <w:bottom w:val="none" w:sz="0" w:space="0" w:color="auto"/>
                        <w:right w:val="none" w:sz="0" w:space="0" w:color="auto"/>
                      </w:divBdr>
                      <w:divsChild>
                        <w:div w:id="229271841">
                          <w:marLeft w:val="0"/>
                          <w:marRight w:val="0"/>
                          <w:marTop w:val="0"/>
                          <w:marBottom w:val="0"/>
                          <w:divBdr>
                            <w:top w:val="none" w:sz="0" w:space="0" w:color="auto"/>
                            <w:left w:val="none" w:sz="0" w:space="0" w:color="auto"/>
                            <w:bottom w:val="none" w:sz="0" w:space="0" w:color="auto"/>
                            <w:right w:val="none" w:sz="0" w:space="0" w:color="auto"/>
                          </w:divBdr>
                          <w:divsChild>
                            <w:div w:id="7777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852227">
      <w:bodyDiv w:val="1"/>
      <w:marLeft w:val="0"/>
      <w:marRight w:val="0"/>
      <w:marTop w:val="0"/>
      <w:marBottom w:val="0"/>
      <w:divBdr>
        <w:top w:val="none" w:sz="0" w:space="0" w:color="auto"/>
        <w:left w:val="none" w:sz="0" w:space="0" w:color="auto"/>
        <w:bottom w:val="none" w:sz="0" w:space="0" w:color="auto"/>
        <w:right w:val="none" w:sz="0" w:space="0" w:color="auto"/>
      </w:divBdr>
    </w:div>
    <w:div w:id="1488663897">
      <w:bodyDiv w:val="1"/>
      <w:marLeft w:val="0"/>
      <w:marRight w:val="0"/>
      <w:marTop w:val="0"/>
      <w:marBottom w:val="0"/>
      <w:divBdr>
        <w:top w:val="none" w:sz="0" w:space="0" w:color="auto"/>
        <w:left w:val="none" w:sz="0" w:space="0" w:color="auto"/>
        <w:bottom w:val="none" w:sz="0" w:space="0" w:color="auto"/>
        <w:right w:val="none" w:sz="0" w:space="0" w:color="auto"/>
      </w:divBdr>
    </w:div>
    <w:div w:id="1585798074">
      <w:bodyDiv w:val="1"/>
      <w:marLeft w:val="0"/>
      <w:marRight w:val="0"/>
      <w:marTop w:val="0"/>
      <w:marBottom w:val="0"/>
      <w:divBdr>
        <w:top w:val="none" w:sz="0" w:space="0" w:color="auto"/>
        <w:left w:val="none" w:sz="0" w:space="0" w:color="auto"/>
        <w:bottom w:val="none" w:sz="0" w:space="0" w:color="auto"/>
        <w:right w:val="none" w:sz="0" w:space="0" w:color="auto"/>
      </w:divBdr>
    </w:div>
    <w:div w:id="1592856862">
      <w:bodyDiv w:val="1"/>
      <w:marLeft w:val="0"/>
      <w:marRight w:val="0"/>
      <w:marTop w:val="0"/>
      <w:marBottom w:val="0"/>
      <w:divBdr>
        <w:top w:val="none" w:sz="0" w:space="0" w:color="auto"/>
        <w:left w:val="none" w:sz="0" w:space="0" w:color="auto"/>
        <w:bottom w:val="none" w:sz="0" w:space="0" w:color="auto"/>
        <w:right w:val="none" w:sz="0" w:space="0" w:color="auto"/>
      </w:divBdr>
    </w:div>
    <w:div w:id="1635062753">
      <w:bodyDiv w:val="1"/>
      <w:marLeft w:val="0"/>
      <w:marRight w:val="0"/>
      <w:marTop w:val="0"/>
      <w:marBottom w:val="0"/>
      <w:divBdr>
        <w:top w:val="none" w:sz="0" w:space="0" w:color="auto"/>
        <w:left w:val="none" w:sz="0" w:space="0" w:color="auto"/>
        <w:bottom w:val="none" w:sz="0" w:space="0" w:color="auto"/>
        <w:right w:val="none" w:sz="0" w:space="0" w:color="auto"/>
      </w:divBdr>
      <w:divsChild>
        <w:div w:id="2049525982">
          <w:marLeft w:val="720"/>
          <w:marRight w:val="0"/>
          <w:marTop w:val="0"/>
          <w:marBottom w:val="0"/>
          <w:divBdr>
            <w:top w:val="none" w:sz="0" w:space="0" w:color="auto"/>
            <w:left w:val="none" w:sz="0" w:space="0" w:color="auto"/>
            <w:bottom w:val="none" w:sz="0" w:space="0" w:color="auto"/>
            <w:right w:val="none" w:sz="0" w:space="0" w:color="auto"/>
          </w:divBdr>
        </w:div>
        <w:div w:id="1424297460">
          <w:marLeft w:val="720"/>
          <w:marRight w:val="0"/>
          <w:marTop w:val="0"/>
          <w:marBottom w:val="0"/>
          <w:divBdr>
            <w:top w:val="none" w:sz="0" w:space="0" w:color="auto"/>
            <w:left w:val="none" w:sz="0" w:space="0" w:color="auto"/>
            <w:bottom w:val="none" w:sz="0" w:space="0" w:color="auto"/>
            <w:right w:val="none" w:sz="0" w:space="0" w:color="auto"/>
          </w:divBdr>
        </w:div>
      </w:divsChild>
    </w:div>
    <w:div w:id="1681615726">
      <w:bodyDiv w:val="1"/>
      <w:marLeft w:val="0"/>
      <w:marRight w:val="0"/>
      <w:marTop w:val="0"/>
      <w:marBottom w:val="0"/>
      <w:divBdr>
        <w:top w:val="none" w:sz="0" w:space="0" w:color="auto"/>
        <w:left w:val="none" w:sz="0" w:space="0" w:color="auto"/>
        <w:bottom w:val="none" w:sz="0" w:space="0" w:color="auto"/>
        <w:right w:val="none" w:sz="0" w:space="0" w:color="auto"/>
      </w:divBdr>
    </w:div>
    <w:div w:id="1744642661">
      <w:bodyDiv w:val="1"/>
      <w:marLeft w:val="0"/>
      <w:marRight w:val="0"/>
      <w:marTop w:val="0"/>
      <w:marBottom w:val="0"/>
      <w:divBdr>
        <w:top w:val="none" w:sz="0" w:space="0" w:color="auto"/>
        <w:left w:val="none" w:sz="0" w:space="0" w:color="auto"/>
        <w:bottom w:val="none" w:sz="0" w:space="0" w:color="auto"/>
        <w:right w:val="none" w:sz="0" w:space="0" w:color="auto"/>
      </w:divBdr>
    </w:div>
    <w:div w:id="1793279112">
      <w:bodyDiv w:val="1"/>
      <w:marLeft w:val="0"/>
      <w:marRight w:val="0"/>
      <w:marTop w:val="0"/>
      <w:marBottom w:val="0"/>
      <w:divBdr>
        <w:top w:val="none" w:sz="0" w:space="0" w:color="auto"/>
        <w:left w:val="none" w:sz="0" w:space="0" w:color="auto"/>
        <w:bottom w:val="none" w:sz="0" w:space="0" w:color="auto"/>
        <w:right w:val="none" w:sz="0" w:space="0" w:color="auto"/>
      </w:divBdr>
    </w:div>
    <w:div w:id="1891500718">
      <w:bodyDiv w:val="1"/>
      <w:marLeft w:val="0"/>
      <w:marRight w:val="0"/>
      <w:marTop w:val="0"/>
      <w:marBottom w:val="0"/>
      <w:divBdr>
        <w:top w:val="none" w:sz="0" w:space="0" w:color="auto"/>
        <w:left w:val="none" w:sz="0" w:space="0" w:color="auto"/>
        <w:bottom w:val="none" w:sz="0" w:space="0" w:color="auto"/>
        <w:right w:val="none" w:sz="0" w:space="0" w:color="auto"/>
      </w:divBdr>
      <w:divsChild>
        <w:div w:id="14625171">
          <w:marLeft w:val="0"/>
          <w:marRight w:val="0"/>
          <w:marTop w:val="0"/>
          <w:marBottom w:val="0"/>
          <w:divBdr>
            <w:top w:val="none" w:sz="0" w:space="0" w:color="auto"/>
            <w:left w:val="none" w:sz="0" w:space="0" w:color="auto"/>
            <w:bottom w:val="none" w:sz="0" w:space="0" w:color="auto"/>
            <w:right w:val="none" w:sz="0" w:space="0" w:color="auto"/>
          </w:divBdr>
        </w:div>
        <w:div w:id="2033727167">
          <w:marLeft w:val="0"/>
          <w:marRight w:val="0"/>
          <w:marTop w:val="0"/>
          <w:marBottom w:val="0"/>
          <w:divBdr>
            <w:top w:val="none" w:sz="0" w:space="0" w:color="auto"/>
            <w:left w:val="none" w:sz="0" w:space="0" w:color="auto"/>
            <w:bottom w:val="none" w:sz="0" w:space="0" w:color="auto"/>
            <w:right w:val="none" w:sz="0" w:space="0" w:color="auto"/>
          </w:divBdr>
        </w:div>
        <w:div w:id="1692560926">
          <w:marLeft w:val="0"/>
          <w:marRight w:val="0"/>
          <w:marTop w:val="0"/>
          <w:marBottom w:val="0"/>
          <w:divBdr>
            <w:top w:val="none" w:sz="0" w:space="0" w:color="auto"/>
            <w:left w:val="none" w:sz="0" w:space="0" w:color="auto"/>
            <w:bottom w:val="none" w:sz="0" w:space="0" w:color="auto"/>
            <w:right w:val="none" w:sz="0" w:space="0" w:color="auto"/>
          </w:divBdr>
        </w:div>
      </w:divsChild>
    </w:div>
    <w:div w:id="1933472096">
      <w:bodyDiv w:val="1"/>
      <w:marLeft w:val="0"/>
      <w:marRight w:val="0"/>
      <w:marTop w:val="0"/>
      <w:marBottom w:val="0"/>
      <w:divBdr>
        <w:top w:val="none" w:sz="0" w:space="0" w:color="auto"/>
        <w:left w:val="none" w:sz="0" w:space="0" w:color="auto"/>
        <w:bottom w:val="none" w:sz="0" w:space="0" w:color="auto"/>
        <w:right w:val="none" w:sz="0" w:space="0" w:color="auto"/>
      </w:divBdr>
      <w:divsChild>
        <w:div w:id="1823504267">
          <w:marLeft w:val="0"/>
          <w:marRight w:val="0"/>
          <w:marTop w:val="0"/>
          <w:marBottom w:val="0"/>
          <w:divBdr>
            <w:top w:val="none" w:sz="0" w:space="0" w:color="auto"/>
            <w:left w:val="none" w:sz="0" w:space="0" w:color="auto"/>
            <w:bottom w:val="none" w:sz="0" w:space="0" w:color="auto"/>
            <w:right w:val="none" w:sz="0" w:space="0" w:color="auto"/>
          </w:divBdr>
          <w:divsChild>
            <w:div w:id="319188959">
              <w:marLeft w:val="0"/>
              <w:marRight w:val="0"/>
              <w:marTop w:val="0"/>
              <w:marBottom w:val="0"/>
              <w:divBdr>
                <w:top w:val="none" w:sz="0" w:space="0" w:color="auto"/>
                <w:left w:val="none" w:sz="0" w:space="0" w:color="auto"/>
                <w:bottom w:val="none" w:sz="0" w:space="0" w:color="auto"/>
                <w:right w:val="none" w:sz="0" w:space="0" w:color="auto"/>
              </w:divBdr>
              <w:divsChild>
                <w:div w:id="645355316">
                  <w:marLeft w:val="0"/>
                  <w:marRight w:val="0"/>
                  <w:marTop w:val="0"/>
                  <w:marBottom w:val="0"/>
                  <w:divBdr>
                    <w:top w:val="none" w:sz="0" w:space="0" w:color="auto"/>
                    <w:left w:val="none" w:sz="0" w:space="0" w:color="auto"/>
                    <w:bottom w:val="none" w:sz="0" w:space="0" w:color="auto"/>
                    <w:right w:val="none" w:sz="0" w:space="0" w:color="auto"/>
                  </w:divBdr>
                  <w:divsChild>
                    <w:div w:id="1693653785">
                      <w:marLeft w:val="0"/>
                      <w:marRight w:val="0"/>
                      <w:marTop w:val="0"/>
                      <w:marBottom w:val="0"/>
                      <w:divBdr>
                        <w:top w:val="none" w:sz="0" w:space="0" w:color="auto"/>
                        <w:left w:val="none" w:sz="0" w:space="0" w:color="auto"/>
                        <w:bottom w:val="none" w:sz="0" w:space="0" w:color="auto"/>
                        <w:right w:val="none" w:sz="0" w:space="0" w:color="auto"/>
                      </w:divBdr>
                      <w:divsChild>
                        <w:div w:id="278949888">
                          <w:marLeft w:val="0"/>
                          <w:marRight w:val="0"/>
                          <w:marTop w:val="0"/>
                          <w:marBottom w:val="0"/>
                          <w:divBdr>
                            <w:top w:val="none" w:sz="0" w:space="0" w:color="auto"/>
                            <w:left w:val="none" w:sz="0" w:space="0" w:color="auto"/>
                            <w:bottom w:val="none" w:sz="0" w:space="0" w:color="auto"/>
                            <w:right w:val="none" w:sz="0" w:space="0" w:color="auto"/>
                          </w:divBdr>
                          <w:divsChild>
                            <w:div w:id="7670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30339">
          <w:marLeft w:val="0"/>
          <w:marRight w:val="0"/>
          <w:marTop w:val="0"/>
          <w:marBottom w:val="0"/>
          <w:divBdr>
            <w:top w:val="none" w:sz="0" w:space="0" w:color="auto"/>
            <w:left w:val="none" w:sz="0" w:space="0" w:color="auto"/>
            <w:bottom w:val="none" w:sz="0" w:space="0" w:color="auto"/>
            <w:right w:val="none" w:sz="0" w:space="0" w:color="auto"/>
          </w:divBdr>
          <w:divsChild>
            <w:div w:id="1580364628">
              <w:marLeft w:val="0"/>
              <w:marRight w:val="0"/>
              <w:marTop w:val="0"/>
              <w:marBottom w:val="0"/>
              <w:divBdr>
                <w:top w:val="none" w:sz="0" w:space="0" w:color="auto"/>
                <w:left w:val="none" w:sz="0" w:space="0" w:color="auto"/>
                <w:bottom w:val="none" w:sz="0" w:space="0" w:color="auto"/>
                <w:right w:val="none" w:sz="0" w:space="0" w:color="auto"/>
              </w:divBdr>
              <w:divsChild>
                <w:div w:id="1380664107">
                  <w:marLeft w:val="0"/>
                  <w:marRight w:val="0"/>
                  <w:marTop w:val="0"/>
                  <w:marBottom w:val="0"/>
                  <w:divBdr>
                    <w:top w:val="none" w:sz="0" w:space="0" w:color="auto"/>
                    <w:left w:val="none" w:sz="0" w:space="0" w:color="auto"/>
                    <w:bottom w:val="none" w:sz="0" w:space="0" w:color="auto"/>
                    <w:right w:val="none" w:sz="0" w:space="0" w:color="auto"/>
                  </w:divBdr>
                  <w:divsChild>
                    <w:div w:id="524951973">
                      <w:marLeft w:val="0"/>
                      <w:marRight w:val="0"/>
                      <w:marTop w:val="0"/>
                      <w:marBottom w:val="0"/>
                      <w:divBdr>
                        <w:top w:val="none" w:sz="0" w:space="0" w:color="auto"/>
                        <w:left w:val="none" w:sz="0" w:space="0" w:color="auto"/>
                        <w:bottom w:val="none" w:sz="0" w:space="0" w:color="auto"/>
                        <w:right w:val="none" w:sz="0" w:space="0" w:color="auto"/>
                      </w:divBdr>
                      <w:divsChild>
                        <w:div w:id="1315993295">
                          <w:marLeft w:val="0"/>
                          <w:marRight w:val="0"/>
                          <w:marTop w:val="0"/>
                          <w:marBottom w:val="0"/>
                          <w:divBdr>
                            <w:top w:val="none" w:sz="0" w:space="0" w:color="auto"/>
                            <w:left w:val="none" w:sz="0" w:space="0" w:color="auto"/>
                            <w:bottom w:val="none" w:sz="0" w:space="0" w:color="auto"/>
                            <w:right w:val="none" w:sz="0" w:space="0" w:color="auto"/>
                          </w:divBdr>
                          <w:divsChild>
                            <w:div w:id="1314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547775">
      <w:bodyDiv w:val="1"/>
      <w:marLeft w:val="0"/>
      <w:marRight w:val="0"/>
      <w:marTop w:val="0"/>
      <w:marBottom w:val="0"/>
      <w:divBdr>
        <w:top w:val="none" w:sz="0" w:space="0" w:color="auto"/>
        <w:left w:val="none" w:sz="0" w:space="0" w:color="auto"/>
        <w:bottom w:val="none" w:sz="0" w:space="0" w:color="auto"/>
        <w:right w:val="none" w:sz="0" w:space="0" w:color="auto"/>
      </w:divBdr>
    </w:div>
    <w:div w:id="2117021000">
      <w:bodyDiv w:val="1"/>
      <w:marLeft w:val="0"/>
      <w:marRight w:val="0"/>
      <w:marTop w:val="0"/>
      <w:marBottom w:val="0"/>
      <w:divBdr>
        <w:top w:val="none" w:sz="0" w:space="0" w:color="auto"/>
        <w:left w:val="none" w:sz="0" w:space="0" w:color="auto"/>
        <w:bottom w:val="none" w:sz="0" w:space="0" w:color="auto"/>
        <w:right w:val="none" w:sz="0" w:space="0" w:color="auto"/>
      </w:divBdr>
    </w:div>
    <w:div w:id="21412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ndy.Pather@rescue.org"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escue.org" TargetMode="Externa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image" Target="media/image4.png"/><Relationship Id="rId25" Type="http://schemas.openxmlformats.org/officeDocument/2006/relationships/hyperlink" Target="mailto:Sandy.Pather@rescue.or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gifts.rescu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GSC-RFPSubmissions@rescue.org"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mailto:Navin.Samtani@rescue.or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Sandy.Pather@rescue.org" TargetMode="External"/><Relationship Id="rId14" Type="http://schemas.openxmlformats.org/officeDocument/2006/relationships/hyperlink" Target="mailto:Navin.Samtani@rescue.org" TargetMode="External"/><Relationship Id="rId22" Type="http://schemas.openxmlformats.org/officeDocument/2006/relationships/hyperlink" Target="https://help.rescue.org/donate"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8917C-F370-4CBE-AAE5-7D593E10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6283</Words>
  <Characters>35816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42015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Coughlin</dc:creator>
  <cp:lastModifiedBy>Sandy Pather</cp:lastModifiedBy>
  <cp:revision>2</cp:revision>
  <cp:lastPrinted>2016-09-21T16:49:00Z</cp:lastPrinted>
  <dcterms:created xsi:type="dcterms:W3CDTF">2017-11-28T15:55:00Z</dcterms:created>
  <dcterms:modified xsi:type="dcterms:W3CDTF">2017-11-28T15:55:00Z</dcterms:modified>
</cp:coreProperties>
</file>