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517"/>
        <w:tblW w:w="0" w:type="auto"/>
        <w:tblLook w:val="04A0" w:firstRow="1" w:lastRow="0" w:firstColumn="1" w:lastColumn="0" w:noHBand="0" w:noVBand="1"/>
      </w:tblPr>
      <w:tblGrid>
        <w:gridCol w:w="1975"/>
        <w:gridCol w:w="7375"/>
      </w:tblGrid>
      <w:tr w:rsidR="00265F7E" w:rsidRPr="00460E51" w14:paraId="121B7733" w14:textId="77777777" w:rsidTr="00265F7E">
        <w:tc>
          <w:tcPr>
            <w:tcW w:w="1975" w:type="dxa"/>
            <w:tcBorders>
              <w:top w:val="nil"/>
              <w:left w:val="nil"/>
              <w:bottom w:val="nil"/>
              <w:right w:val="single" w:sz="4" w:space="0" w:color="auto"/>
            </w:tcBorders>
          </w:tcPr>
          <w:p w14:paraId="19298AC5" w14:textId="77777777" w:rsidR="00265F7E" w:rsidRPr="00460E51" w:rsidRDefault="00265F7E" w:rsidP="00265F7E">
            <w:r w:rsidRPr="00460E51">
              <w:rPr>
                <w:noProof/>
              </w:rPr>
              <w:drawing>
                <wp:inline distT="0" distB="0" distL="0" distR="0" wp14:anchorId="5C51624D" wp14:editId="393506E1">
                  <wp:extent cx="1104900" cy="1473201"/>
                  <wp:effectExtent l="0" t="0" r="0" b="0"/>
                  <wp:docPr id="4" name="Picture 4" descr="https://rescuenet.rescue.org/admin/externalrelations/Public%20Documents/IRClogo_RG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cuenet.rescue.org/admin/externalrelations/Public%20Documents/IRClogo_RGB_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344" cy="1487126"/>
                          </a:xfrm>
                          <a:prstGeom prst="rect">
                            <a:avLst/>
                          </a:prstGeom>
                          <a:noFill/>
                          <a:ln>
                            <a:noFill/>
                          </a:ln>
                        </pic:spPr>
                      </pic:pic>
                    </a:graphicData>
                  </a:graphic>
                </wp:inline>
              </w:drawing>
            </w:r>
          </w:p>
        </w:tc>
        <w:tc>
          <w:tcPr>
            <w:tcW w:w="7375" w:type="dxa"/>
            <w:tcBorders>
              <w:left w:val="single" w:sz="4" w:space="0" w:color="auto"/>
            </w:tcBorders>
          </w:tcPr>
          <w:p w14:paraId="69BD6814" w14:textId="77777777" w:rsidR="00265F7E" w:rsidRPr="00070D89" w:rsidRDefault="00265F7E" w:rsidP="00265F7E">
            <w:pPr>
              <w:rPr>
                <w:b/>
                <w:sz w:val="36"/>
                <w:szCs w:val="36"/>
              </w:rPr>
            </w:pPr>
            <w:r w:rsidRPr="00070D89">
              <w:rPr>
                <w:b/>
                <w:sz w:val="36"/>
                <w:szCs w:val="36"/>
              </w:rPr>
              <w:t>International Rescue Committee, Inc.</w:t>
            </w:r>
          </w:p>
          <w:p w14:paraId="224EB02B" w14:textId="77777777" w:rsidR="00265F7E" w:rsidRPr="00070D89" w:rsidRDefault="00265F7E" w:rsidP="00265F7E">
            <w:pPr>
              <w:rPr>
                <w:b/>
                <w:sz w:val="36"/>
                <w:szCs w:val="36"/>
              </w:rPr>
            </w:pPr>
          </w:p>
          <w:p w14:paraId="7DCFDCF6" w14:textId="75219DAF" w:rsidR="003B04D1" w:rsidRDefault="00265F7E" w:rsidP="001F45C4">
            <w:pPr>
              <w:rPr>
                <w:b/>
                <w:bCs/>
                <w:sz w:val="36"/>
                <w:szCs w:val="36"/>
              </w:rPr>
            </w:pPr>
            <w:r w:rsidRPr="00070D89">
              <w:rPr>
                <w:b/>
                <w:bCs/>
                <w:sz w:val="36"/>
                <w:szCs w:val="36"/>
              </w:rPr>
              <w:t>Request for Proposal for:</w:t>
            </w:r>
            <w:r w:rsidR="00732CE0">
              <w:rPr>
                <w:b/>
                <w:bCs/>
                <w:sz w:val="36"/>
                <w:szCs w:val="36"/>
              </w:rPr>
              <w:t xml:space="preserve"> Global</w:t>
            </w:r>
            <w:r w:rsidRPr="00070D89">
              <w:rPr>
                <w:b/>
                <w:bCs/>
                <w:sz w:val="36"/>
                <w:szCs w:val="36"/>
              </w:rPr>
              <w:t xml:space="preserve"> </w:t>
            </w:r>
            <w:r w:rsidR="003B04D1">
              <w:rPr>
                <w:b/>
                <w:bCs/>
                <w:sz w:val="36"/>
                <w:szCs w:val="36"/>
              </w:rPr>
              <w:t>Emergency Notification System</w:t>
            </w:r>
          </w:p>
          <w:p w14:paraId="4CC8B7BE" w14:textId="4B3DD761" w:rsidR="00F71F0C" w:rsidRPr="003B04D1" w:rsidRDefault="00F71F0C" w:rsidP="001F45C4">
            <w:pPr>
              <w:rPr>
                <w:b/>
                <w:bCs/>
                <w:sz w:val="36"/>
                <w:szCs w:val="36"/>
              </w:rPr>
            </w:pPr>
            <w:r>
              <w:rPr>
                <w:b/>
                <w:bCs/>
                <w:sz w:val="36"/>
                <w:szCs w:val="36"/>
              </w:rPr>
              <w:t>12/7/2017</w:t>
            </w:r>
            <w:bookmarkStart w:id="0" w:name="_GoBack"/>
            <w:bookmarkEnd w:id="0"/>
          </w:p>
          <w:p w14:paraId="3280CBE9" w14:textId="16938DE8" w:rsidR="00265F7E" w:rsidRPr="00070D89" w:rsidRDefault="00265F7E" w:rsidP="00265F7E">
            <w:pPr>
              <w:rPr>
                <w:b/>
                <w:sz w:val="28"/>
                <w:szCs w:val="28"/>
              </w:rPr>
            </w:pPr>
          </w:p>
        </w:tc>
      </w:tr>
    </w:tbl>
    <w:p w14:paraId="42B892EE" w14:textId="77777777" w:rsidR="00140411" w:rsidRDefault="00106B59" w:rsidP="00186AED">
      <w:r w:rsidRPr="00460E51">
        <w:br w:type="page"/>
      </w:r>
    </w:p>
    <w:p w14:paraId="3DE97F2A" w14:textId="77777777" w:rsidR="00265F7E" w:rsidRDefault="00265F7E" w:rsidP="00186AED"/>
    <w:p w14:paraId="41C04BC5" w14:textId="77777777" w:rsidR="00265F7E" w:rsidRPr="00140411" w:rsidRDefault="00265F7E" w:rsidP="00186AED"/>
    <w:sdt>
      <w:sdtPr>
        <w:rPr>
          <w:rFonts w:asciiTheme="minorHAnsi" w:eastAsiaTheme="minorHAnsi" w:hAnsiTheme="minorHAnsi" w:cstheme="minorBidi"/>
          <w:b w:val="0"/>
          <w:bCs w:val="0"/>
          <w:smallCaps w:val="0"/>
          <w:sz w:val="22"/>
          <w:szCs w:val="22"/>
          <w:lang w:val="en-US" w:eastAsia="en-US"/>
        </w:rPr>
        <w:id w:val="1106084428"/>
        <w:docPartObj>
          <w:docPartGallery w:val="Table of Contents"/>
          <w:docPartUnique/>
        </w:docPartObj>
      </w:sdtPr>
      <w:sdtEndPr>
        <w:rPr>
          <w:noProof/>
        </w:rPr>
      </w:sdtEndPr>
      <w:sdtContent>
        <w:p w14:paraId="0927926C" w14:textId="77777777" w:rsidR="00186AED" w:rsidRPr="00E3766C" w:rsidRDefault="00186AED" w:rsidP="00E3766C">
          <w:pPr>
            <w:pStyle w:val="SectionHeadingUnnumbered"/>
            <w:rPr>
              <w:rStyle w:val="Strong"/>
              <w:b/>
              <w:sz w:val="32"/>
            </w:rPr>
          </w:pPr>
          <w:r w:rsidRPr="00E3766C">
            <w:rPr>
              <w:rStyle w:val="Strong"/>
              <w:b/>
              <w:sz w:val="32"/>
            </w:rPr>
            <w:t>Contents</w:t>
          </w:r>
        </w:p>
        <w:p w14:paraId="4E28E225" w14:textId="77777777" w:rsidR="00E3766C" w:rsidRPr="00E3766C" w:rsidRDefault="00E3766C" w:rsidP="00E3766C">
          <w:pPr>
            <w:rPr>
              <w:rStyle w:val="Strong"/>
            </w:rPr>
          </w:pPr>
        </w:p>
        <w:p w14:paraId="11788607" w14:textId="2266C050" w:rsidR="004E1807" w:rsidRDefault="00E3766C">
          <w:pPr>
            <w:pStyle w:val="TOC1"/>
            <w:rPr>
              <w:rFonts w:eastAsiaTheme="minorEastAsia"/>
              <w:noProof/>
            </w:rPr>
          </w:pPr>
          <w:r>
            <w:rPr>
              <w:rFonts w:ascii="Arial" w:eastAsia="Cambria" w:hAnsi="Arial" w:cs="Times New Roman"/>
              <w:b/>
              <w:bCs/>
              <w:smallCaps/>
              <w:sz w:val="24"/>
              <w:szCs w:val="24"/>
              <w:lang w:val="x-none" w:eastAsia="ja-JP"/>
            </w:rPr>
            <w:fldChar w:fldCharType="begin"/>
          </w:r>
          <w:r>
            <w:rPr>
              <w:rFonts w:ascii="Arial" w:eastAsia="Cambria" w:hAnsi="Arial" w:cs="Times New Roman"/>
              <w:b/>
              <w:bCs/>
              <w:smallCaps/>
              <w:sz w:val="24"/>
              <w:szCs w:val="24"/>
              <w:lang w:val="x-none" w:eastAsia="ja-JP"/>
            </w:rPr>
            <w:instrText xml:space="preserve"> TOC \o "1-3" \h \z \u </w:instrText>
          </w:r>
          <w:r>
            <w:rPr>
              <w:rFonts w:ascii="Arial" w:eastAsia="Cambria" w:hAnsi="Arial" w:cs="Times New Roman"/>
              <w:b/>
              <w:bCs/>
              <w:smallCaps/>
              <w:sz w:val="24"/>
              <w:szCs w:val="24"/>
              <w:lang w:val="x-none" w:eastAsia="ja-JP"/>
            </w:rPr>
            <w:fldChar w:fldCharType="separate"/>
          </w:r>
          <w:hyperlink w:anchor="_Toc462220363" w:history="1">
            <w:r w:rsidR="004E1807" w:rsidRPr="00FA2DD0">
              <w:rPr>
                <w:rStyle w:val="Hyperlink"/>
                <w:noProof/>
              </w:rPr>
              <w:t>I.</w:t>
            </w:r>
            <w:r w:rsidR="004E1807">
              <w:rPr>
                <w:rFonts w:eastAsiaTheme="minorEastAsia"/>
                <w:noProof/>
              </w:rPr>
              <w:tab/>
            </w:r>
            <w:r w:rsidR="0000284E">
              <w:rPr>
                <w:rStyle w:val="Hyperlink"/>
                <w:noProof/>
              </w:rPr>
              <w:t xml:space="preserve">IRC </w:t>
            </w:r>
            <w:r w:rsidR="004E1807" w:rsidRPr="00FA2DD0">
              <w:rPr>
                <w:rStyle w:val="Hyperlink"/>
                <w:noProof/>
              </w:rPr>
              <w:t>Overview</w:t>
            </w:r>
            <w:r w:rsidR="004E1807">
              <w:rPr>
                <w:noProof/>
                <w:webHidden/>
              </w:rPr>
              <w:tab/>
            </w:r>
            <w:r w:rsidR="004E1807">
              <w:rPr>
                <w:noProof/>
                <w:webHidden/>
              </w:rPr>
              <w:fldChar w:fldCharType="begin"/>
            </w:r>
            <w:r w:rsidR="004E1807">
              <w:rPr>
                <w:noProof/>
                <w:webHidden/>
              </w:rPr>
              <w:instrText xml:space="preserve"> PAGEREF _Toc462220363 \h </w:instrText>
            </w:r>
            <w:r w:rsidR="004E1807">
              <w:rPr>
                <w:noProof/>
                <w:webHidden/>
              </w:rPr>
            </w:r>
            <w:r w:rsidR="004E1807">
              <w:rPr>
                <w:noProof/>
                <w:webHidden/>
              </w:rPr>
              <w:fldChar w:fldCharType="separate"/>
            </w:r>
            <w:r w:rsidR="004606A5">
              <w:rPr>
                <w:noProof/>
                <w:webHidden/>
              </w:rPr>
              <w:t>3</w:t>
            </w:r>
            <w:r w:rsidR="004E1807">
              <w:rPr>
                <w:noProof/>
                <w:webHidden/>
              </w:rPr>
              <w:fldChar w:fldCharType="end"/>
            </w:r>
          </w:hyperlink>
        </w:p>
        <w:p w14:paraId="57BA7330" w14:textId="42BBE5CE" w:rsidR="004E1807" w:rsidRDefault="00B25B3B">
          <w:pPr>
            <w:pStyle w:val="TOC1"/>
            <w:rPr>
              <w:rFonts w:eastAsiaTheme="minorEastAsia"/>
              <w:noProof/>
            </w:rPr>
          </w:pPr>
          <w:hyperlink w:anchor="_Toc462220364" w:history="1">
            <w:r w:rsidR="004E1807" w:rsidRPr="00FA2DD0">
              <w:rPr>
                <w:rStyle w:val="Hyperlink"/>
                <w:noProof/>
              </w:rPr>
              <w:t>II.</w:t>
            </w:r>
            <w:r w:rsidR="004E1807">
              <w:rPr>
                <w:rFonts w:eastAsiaTheme="minorEastAsia"/>
                <w:noProof/>
              </w:rPr>
              <w:tab/>
            </w:r>
            <w:r w:rsidR="005C4245">
              <w:rPr>
                <w:rStyle w:val="Hyperlink"/>
                <w:noProof/>
              </w:rPr>
              <w:t>Desired services</w:t>
            </w:r>
            <w:r w:rsidR="004E1807">
              <w:rPr>
                <w:noProof/>
                <w:webHidden/>
              </w:rPr>
              <w:tab/>
            </w:r>
            <w:r w:rsidR="004E1807">
              <w:rPr>
                <w:noProof/>
                <w:webHidden/>
              </w:rPr>
              <w:fldChar w:fldCharType="begin"/>
            </w:r>
            <w:r w:rsidR="004E1807">
              <w:rPr>
                <w:noProof/>
                <w:webHidden/>
              </w:rPr>
              <w:instrText xml:space="preserve"> PAGEREF _Toc462220364 \h </w:instrText>
            </w:r>
            <w:r w:rsidR="004E1807">
              <w:rPr>
                <w:noProof/>
                <w:webHidden/>
              </w:rPr>
            </w:r>
            <w:r w:rsidR="004E1807">
              <w:rPr>
                <w:noProof/>
                <w:webHidden/>
              </w:rPr>
              <w:fldChar w:fldCharType="separate"/>
            </w:r>
            <w:r w:rsidR="004606A5">
              <w:rPr>
                <w:noProof/>
                <w:webHidden/>
              </w:rPr>
              <w:t>3</w:t>
            </w:r>
            <w:r w:rsidR="004E1807">
              <w:rPr>
                <w:noProof/>
                <w:webHidden/>
              </w:rPr>
              <w:fldChar w:fldCharType="end"/>
            </w:r>
          </w:hyperlink>
        </w:p>
        <w:p w14:paraId="26E1DE91" w14:textId="2F6FB168" w:rsidR="004E1807" w:rsidRDefault="00B25B3B">
          <w:pPr>
            <w:pStyle w:val="TOC1"/>
            <w:rPr>
              <w:rFonts w:eastAsiaTheme="minorEastAsia"/>
              <w:noProof/>
            </w:rPr>
          </w:pPr>
          <w:hyperlink w:anchor="_Toc462220365" w:history="1">
            <w:r w:rsidR="004E1807" w:rsidRPr="00FA2DD0">
              <w:rPr>
                <w:rStyle w:val="Hyperlink"/>
                <w:noProof/>
              </w:rPr>
              <w:t>III.</w:t>
            </w:r>
            <w:r w:rsidR="004E1807">
              <w:rPr>
                <w:rFonts w:eastAsiaTheme="minorEastAsia"/>
                <w:noProof/>
              </w:rPr>
              <w:tab/>
            </w:r>
            <w:r w:rsidR="005C4245">
              <w:rPr>
                <w:rStyle w:val="Hyperlink"/>
                <w:noProof/>
              </w:rPr>
              <w:t>Proposal requirements</w:t>
            </w:r>
            <w:r w:rsidR="004E1807">
              <w:rPr>
                <w:noProof/>
                <w:webHidden/>
              </w:rPr>
              <w:tab/>
            </w:r>
            <w:r w:rsidR="004E1807">
              <w:rPr>
                <w:noProof/>
                <w:webHidden/>
              </w:rPr>
              <w:fldChar w:fldCharType="begin"/>
            </w:r>
            <w:r w:rsidR="004E1807">
              <w:rPr>
                <w:noProof/>
                <w:webHidden/>
              </w:rPr>
              <w:instrText xml:space="preserve"> PAGEREF _Toc462220365 \h </w:instrText>
            </w:r>
            <w:r w:rsidR="004E1807">
              <w:rPr>
                <w:noProof/>
                <w:webHidden/>
              </w:rPr>
            </w:r>
            <w:r w:rsidR="004E1807">
              <w:rPr>
                <w:noProof/>
                <w:webHidden/>
              </w:rPr>
              <w:fldChar w:fldCharType="separate"/>
            </w:r>
            <w:r w:rsidR="004606A5">
              <w:rPr>
                <w:noProof/>
                <w:webHidden/>
              </w:rPr>
              <w:t>4</w:t>
            </w:r>
            <w:r w:rsidR="004E1807">
              <w:rPr>
                <w:noProof/>
                <w:webHidden/>
              </w:rPr>
              <w:fldChar w:fldCharType="end"/>
            </w:r>
          </w:hyperlink>
        </w:p>
        <w:p w14:paraId="42242A41" w14:textId="77777777" w:rsidR="004E1807" w:rsidRDefault="00B25B3B">
          <w:pPr>
            <w:pStyle w:val="TOC1"/>
            <w:rPr>
              <w:rFonts w:eastAsiaTheme="minorEastAsia"/>
              <w:noProof/>
            </w:rPr>
          </w:pPr>
          <w:hyperlink w:anchor="_Toc462220366" w:history="1">
            <w:r w:rsidR="004E1807" w:rsidRPr="00FA2DD0">
              <w:rPr>
                <w:rStyle w:val="Hyperlink"/>
                <w:noProof/>
              </w:rPr>
              <w:t>IV.</w:t>
            </w:r>
            <w:r w:rsidR="004E1807">
              <w:rPr>
                <w:rFonts w:eastAsiaTheme="minorEastAsia"/>
                <w:noProof/>
              </w:rPr>
              <w:tab/>
            </w:r>
            <w:r w:rsidR="004E1807" w:rsidRPr="00FA2DD0">
              <w:rPr>
                <w:rStyle w:val="Hyperlink"/>
                <w:noProof/>
              </w:rPr>
              <w:t>Evaluation of Proposals</w:t>
            </w:r>
            <w:r w:rsidR="004E1807">
              <w:rPr>
                <w:noProof/>
                <w:webHidden/>
              </w:rPr>
              <w:tab/>
            </w:r>
            <w:r w:rsidR="004E1807">
              <w:rPr>
                <w:noProof/>
                <w:webHidden/>
              </w:rPr>
              <w:fldChar w:fldCharType="begin"/>
            </w:r>
            <w:r w:rsidR="004E1807">
              <w:rPr>
                <w:noProof/>
                <w:webHidden/>
              </w:rPr>
              <w:instrText xml:space="preserve"> PAGEREF _Toc462220366 \h </w:instrText>
            </w:r>
            <w:r w:rsidR="004E1807">
              <w:rPr>
                <w:noProof/>
                <w:webHidden/>
              </w:rPr>
            </w:r>
            <w:r w:rsidR="004E1807">
              <w:rPr>
                <w:noProof/>
                <w:webHidden/>
              </w:rPr>
              <w:fldChar w:fldCharType="separate"/>
            </w:r>
            <w:r w:rsidR="004606A5">
              <w:rPr>
                <w:noProof/>
                <w:webHidden/>
              </w:rPr>
              <w:t>5</w:t>
            </w:r>
            <w:r w:rsidR="004E1807">
              <w:rPr>
                <w:noProof/>
                <w:webHidden/>
              </w:rPr>
              <w:fldChar w:fldCharType="end"/>
            </w:r>
          </w:hyperlink>
        </w:p>
        <w:p w14:paraId="0075E7B1" w14:textId="6D1616AD" w:rsidR="004E1807" w:rsidRDefault="00B25B3B">
          <w:pPr>
            <w:pStyle w:val="TOC1"/>
            <w:rPr>
              <w:rFonts w:eastAsiaTheme="minorEastAsia"/>
              <w:noProof/>
            </w:rPr>
          </w:pPr>
          <w:hyperlink w:anchor="_Toc462220367" w:history="1">
            <w:r w:rsidR="004E1807" w:rsidRPr="00FA2DD0">
              <w:rPr>
                <w:rStyle w:val="Hyperlink"/>
                <w:noProof/>
              </w:rPr>
              <w:t>V.</w:t>
            </w:r>
            <w:r w:rsidR="004E1807">
              <w:rPr>
                <w:rFonts w:eastAsiaTheme="minorEastAsia"/>
                <w:noProof/>
              </w:rPr>
              <w:tab/>
            </w:r>
            <w:r w:rsidR="005C4245">
              <w:rPr>
                <w:rStyle w:val="Hyperlink"/>
                <w:noProof/>
              </w:rPr>
              <w:t>Proposal format</w:t>
            </w:r>
            <w:r w:rsidR="004E1807">
              <w:rPr>
                <w:noProof/>
                <w:webHidden/>
              </w:rPr>
              <w:tab/>
            </w:r>
            <w:r w:rsidR="004E1807">
              <w:rPr>
                <w:noProof/>
                <w:webHidden/>
              </w:rPr>
              <w:fldChar w:fldCharType="begin"/>
            </w:r>
            <w:r w:rsidR="004E1807">
              <w:rPr>
                <w:noProof/>
                <w:webHidden/>
              </w:rPr>
              <w:instrText xml:space="preserve"> PAGEREF _Toc462220367 \h </w:instrText>
            </w:r>
            <w:r w:rsidR="004E1807">
              <w:rPr>
                <w:noProof/>
                <w:webHidden/>
              </w:rPr>
            </w:r>
            <w:r w:rsidR="004E1807">
              <w:rPr>
                <w:noProof/>
                <w:webHidden/>
              </w:rPr>
              <w:fldChar w:fldCharType="separate"/>
            </w:r>
            <w:r w:rsidR="004606A5">
              <w:rPr>
                <w:noProof/>
                <w:webHidden/>
              </w:rPr>
              <w:t>6</w:t>
            </w:r>
            <w:r w:rsidR="004E1807">
              <w:rPr>
                <w:noProof/>
                <w:webHidden/>
              </w:rPr>
              <w:fldChar w:fldCharType="end"/>
            </w:r>
          </w:hyperlink>
        </w:p>
        <w:p w14:paraId="4646303E" w14:textId="77777777" w:rsidR="004E1807" w:rsidRDefault="00B25B3B">
          <w:pPr>
            <w:pStyle w:val="TOC1"/>
            <w:rPr>
              <w:rFonts w:eastAsiaTheme="minorEastAsia"/>
              <w:noProof/>
            </w:rPr>
          </w:pPr>
          <w:hyperlink w:anchor="_Toc462220368" w:history="1">
            <w:r w:rsidR="004E1807" w:rsidRPr="00FA2DD0">
              <w:rPr>
                <w:rStyle w:val="Hyperlink"/>
                <w:noProof/>
              </w:rPr>
              <w:t>VI.</w:t>
            </w:r>
            <w:r w:rsidR="004E1807">
              <w:rPr>
                <w:rFonts w:eastAsiaTheme="minorEastAsia"/>
                <w:noProof/>
              </w:rPr>
              <w:tab/>
            </w:r>
            <w:r w:rsidR="004E1807" w:rsidRPr="00FA2DD0">
              <w:rPr>
                <w:rStyle w:val="Hyperlink"/>
                <w:noProof/>
              </w:rPr>
              <w:t>Other terms and conditions</w:t>
            </w:r>
            <w:r w:rsidR="00D80904">
              <w:rPr>
                <w:rStyle w:val="Hyperlink"/>
                <w:noProof/>
              </w:rPr>
              <w:t xml:space="preserve">……………………………………………………………………………………………………………. </w:t>
            </w:r>
            <w:r w:rsidR="00D80904">
              <w:rPr>
                <w:noProof/>
                <w:webHidden/>
              </w:rPr>
              <w:t>7</w:t>
            </w:r>
          </w:hyperlink>
        </w:p>
        <w:p w14:paraId="0DB5842F" w14:textId="77777777" w:rsidR="00186AED" w:rsidRPr="008F2169" w:rsidRDefault="00E3766C" w:rsidP="008F2169">
          <w:r>
            <w:rPr>
              <w:rFonts w:ascii="Arial" w:eastAsia="Cambria" w:hAnsi="Arial" w:cs="Times New Roman"/>
              <w:b/>
              <w:bCs/>
              <w:smallCaps/>
              <w:sz w:val="24"/>
              <w:szCs w:val="24"/>
              <w:lang w:val="x-none" w:eastAsia="ja-JP"/>
            </w:rPr>
            <w:fldChar w:fldCharType="end"/>
          </w:r>
          <w:r w:rsidR="008F2169">
            <w:rPr>
              <w:rFonts w:ascii="Arial" w:eastAsia="Cambria" w:hAnsi="Arial" w:cs="Times New Roman"/>
              <w:b/>
              <w:bCs/>
              <w:smallCaps/>
              <w:sz w:val="24"/>
              <w:szCs w:val="24"/>
              <w:lang w:eastAsia="ja-JP"/>
            </w:rPr>
            <w:t xml:space="preserve">       </w:t>
          </w:r>
        </w:p>
      </w:sdtContent>
    </w:sdt>
    <w:p w14:paraId="079CACDC" w14:textId="77777777" w:rsidR="000F2209" w:rsidRPr="00460E51" w:rsidRDefault="000F2209" w:rsidP="007424E4">
      <w:pPr>
        <w:spacing w:line="240" w:lineRule="auto"/>
      </w:pPr>
    </w:p>
    <w:p w14:paraId="334A10F2" w14:textId="77777777" w:rsidR="000F2209" w:rsidRPr="00460E51" w:rsidRDefault="000F2209" w:rsidP="007424E4">
      <w:pPr>
        <w:spacing w:line="240" w:lineRule="auto"/>
      </w:pPr>
    </w:p>
    <w:p w14:paraId="3B78DEC5" w14:textId="77777777" w:rsidR="000F2209" w:rsidRPr="00460E51" w:rsidRDefault="000F2209" w:rsidP="007424E4">
      <w:pPr>
        <w:spacing w:line="240" w:lineRule="auto"/>
      </w:pPr>
    </w:p>
    <w:p w14:paraId="2706F0A7" w14:textId="77777777" w:rsidR="000F2209" w:rsidRPr="00460E51" w:rsidRDefault="000F2209" w:rsidP="007424E4">
      <w:pPr>
        <w:spacing w:line="240" w:lineRule="auto"/>
      </w:pPr>
    </w:p>
    <w:p w14:paraId="504AFC47" w14:textId="77777777" w:rsidR="000F2209" w:rsidRPr="00460E51" w:rsidRDefault="000F2209" w:rsidP="007424E4">
      <w:pPr>
        <w:spacing w:line="240" w:lineRule="auto"/>
      </w:pPr>
    </w:p>
    <w:p w14:paraId="67BCFFD0" w14:textId="77777777" w:rsidR="000F2209" w:rsidRPr="00460E51" w:rsidRDefault="000F2209" w:rsidP="007424E4">
      <w:pPr>
        <w:spacing w:line="240" w:lineRule="auto"/>
      </w:pPr>
    </w:p>
    <w:p w14:paraId="58AECE77" w14:textId="77777777" w:rsidR="000F2209" w:rsidRPr="00460E51" w:rsidRDefault="000F2209" w:rsidP="007424E4">
      <w:pPr>
        <w:spacing w:line="240" w:lineRule="auto"/>
      </w:pPr>
    </w:p>
    <w:p w14:paraId="45338764" w14:textId="77777777" w:rsidR="000F2209" w:rsidRPr="00460E51" w:rsidRDefault="000F2209" w:rsidP="007424E4">
      <w:pPr>
        <w:spacing w:line="240" w:lineRule="auto"/>
      </w:pPr>
    </w:p>
    <w:p w14:paraId="64DDF133" w14:textId="77777777" w:rsidR="00140411" w:rsidRDefault="00140411">
      <w:pPr>
        <w:rPr>
          <w:rFonts w:ascii="Arial" w:eastAsia="Cambria" w:hAnsi="Arial" w:cs="Times New Roman"/>
          <w:b/>
          <w:bCs/>
          <w:smallCaps/>
          <w:sz w:val="24"/>
          <w:szCs w:val="24"/>
          <w:lang w:val="x-none" w:eastAsia="ja-JP"/>
        </w:rPr>
      </w:pPr>
      <w:r>
        <w:br w:type="page"/>
      </w:r>
    </w:p>
    <w:p w14:paraId="317B249E" w14:textId="26007D0B" w:rsidR="00D0745E" w:rsidRPr="00186AED" w:rsidRDefault="0000284E" w:rsidP="00EF50EB">
      <w:pPr>
        <w:pStyle w:val="Heading1"/>
        <w:numPr>
          <w:ilvl w:val="0"/>
          <w:numId w:val="3"/>
        </w:numPr>
        <w:ind w:left="360" w:hanging="360"/>
      </w:pPr>
      <w:bookmarkStart w:id="1" w:name="_Toc462220363"/>
      <w:r>
        <w:lastRenderedPageBreak/>
        <w:t xml:space="preserve">IRC </w:t>
      </w:r>
      <w:r w:rsidR="00D0745E" w:rsidRPr="00460E51">
        <w:t>Overview</w:t>
      </w:r>
      <w:bookmarkEnd w:id="1"/>
    </w:p>
    <w:p w14:paraId="5C389B3C" w14:textId="77777777" w:rsidR="004354FD" w:rsidRDefault="004354FD" w:rsidP="00D83DDB">
      <w:pPr>
        <w:spacing w:after="0" w:line="240" w:lineRule="auto"/>
        <w:rPr>
          <w:iCs/>
        </w:rPr>
      </w:pPr>
    </w:p>
    <w:p w14:paraId="1E2BF9A9" w14:textId="634ED926" w:rsidR="0000284E" w:rsidRDefault="0000284E" w:rsidP="0000284E">
      <w:pPr>
        <w:spacing w:after="0" w:line="240" w:lineRule="auto"/>
        <w:rPr>
          <w:iCs/>
        </w:rPr>
      </w:pPr>
      <w:r w:rsidRPr="00460E51">
        <w:rPr>
          <w:iCs/>
        </w:rPr>
        <w:t>The International Rescue Committee helps people whose lives and livelihoods are shattered by conflict and disaster to survive, recover, and gain control of their future. Founded in 1933 at the request of Albert Einstein, the IRC works with people forced to flee from war, conflict and disaster and the host communities that support them, as well as with those who remain within their homes and communities. At work today in over 40 countries and 22 U.S. cities, we restore safety, dignity and hope to millions who are uprooted and struggling to endure.</w:t>
      </w:r>
    </w:p>
    <w:p w14:paraId="18157C79" w14:textId="77777777" w:rsidR="0000284E" w:rsidRPr="00460E51" w:rsidRDefault="0000284E" w:rsidP="0000284E">
      <w:pPr>
        <w:spacing w:after="0" w:line="240" w:lineRule="auto"/>
        <w:rPr>
          <w:iCs/>
        </w:rPr>
      </w:pPr>
    </w:p>
    <w:p w14:paraId="0B54EAA7" w14:textId="77777777" w:rsidR="0000284E" w:rsidRPr="00460E51" w:rsidRDefault="0000284E" w:rsidP="0000284E">
      <w:pPr>
        <w:autoSpaceDE w:val="0"/>
        <w:autoSpaceDN w:val="0"/>
        <w:adjustRightInd w:val="0"/>
        <w:spacing w:after="0" w:line="240" w:lineRule="auto"/>
        <w:rPr>
          <w:rFonts w:cstheme="minorHAnsi"/>
        </w:rPr>
      </w:pPr>
      <w:r w:rsidRPr="00460E51">
        <w:rPr>
          <w:rFonts w:cstheme="minorHAnsi"/>
        </w:rPr>
        <w:t xml:space="preserve">In 2014, the IRC and our partners: </w:t>
      </w:r>
    </w:p>
    <w:p w14:paraId="53BAC117"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Helped 17.6 million people whose lives and livelihoods were shattered by conflict and disaster to survive, recover, and gain control of their future.</w:t>
      </w:r>
    </w:p>
    <w:p w14:paraId="3E8E6094"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Provided 16.1 million people with primary and reproductive health care</w:t>
      </w:r>
    </w:p>
    <w:p w14:paraId="771BE3B5"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Gave 3.3 million people access to clean drinking water and sanitation</w:t>
      </w:r>
    </w:p>
    <w:p w14:paraId="03FB7DB6"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Vaccinated over 364,000 children under the age of one against disease</w:t>
      </w:r>
    </w:p>
    <w:p w14:paraId="62125268"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Helped 331,448 women deliver healthy babies in IRC-supported clinics and hospitals</w:t>
      </w:r>
    </w:p>
    <w:p w14:paraId="73F04ED2"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Treated 104,096 children under the age of five for acute malnutrition.</w:t>
      </w:r>
    </w:p>
    <w:p w14:paraId="650CD5D5"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Provided schooling and educational opportunities to over 1 million girls and boys, and trained over 23,000 educators</w:t>
      </w:r>
    </w:p>
    <w:p w14:paraId="38743CD9"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Provided counseling or cared for over 32,499 vulnerable children and provided skills training or access to financial services to another 10,917 young people</w:t>
      </w:r>
    </w:p>
    <w:p w14:paraId="5E4F1CF5"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Counseled and provided essential services to over 10,809 survivors of gender-based violence and educated and mobilized over 1,255,877 men, women and children to lead prevention efforts in their communities</w:t>
      </w:r>
    </w:p>
    <w:p w14:paraId="1C16D1D3"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Created 1,531 village savings and loan associations (VSLAs) that benefited some 35,752 members in 8 countries</w:t>
      </w:r>
    </w:p>
    <w:p w14:paraId="327C57EE"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Provided 18,338 farmers with agricultural or agribusiness training</w:t>
      </w:r>
    </w:p>
    <w:p w14:paraId="67461BDA"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Provided job-related skills training (entrepreneurship, business and financial literacy, vocational training) to 18,417 people</w:t>
      </w:r>
    </w:p>
    <w:p w14:paraId="07A76499" w14:textId="77777777" w:rsidR="0000284E" w:rsidRPr="00460E51" w:rsidRDefault="0000284E" w:rsidP="0000284E">
      <w:pPr>
        <w:pStyle w:val="ListParagraph"/>
        <w:numPr>
          <w:ilvl w:val="0"/>
          <w:numId w:val="18"/>
        </w:numPr>
        <w:autoSpaceDE w:val="0"/>
        <w:autoSpaceDN w:val="0"/>
        <w:adjustRightInd w:val="0"/>
        <w:spacing w:after="0" w:line="240" w:lineRule="auto"/>
        <w:contextualSpacing w:val="0"/>
        <w:rPr>
          <w:rFonts w:cstheme="minorHAnsi"/>
        </w:rPr>
      </w:pPr>
      <w:r w:rsidRPr="00460E51">
        <w:rPr>
          <w:rFonts w:cstheme="minorHAnsi"/>
        </w:rPr>
        <w:t>Provided legal assistance to 22,000 people through IRC-supported legal centers</w:t>
      </w:r>
    </w:p>
    <w:p w14:paraId="3BCAF25C" w14:textId="77777777" w:rsidR="0000284E" w:rsidRPr="00460E51" w:rsidRDefault="0000284E" w:rsidP="0000284E">
      <w:pPr>
        <w:autoSpaceDE w:val="0"/>
        <w:autoSpaceDN w:val="0"/>
        <w:adjustRightInd w:val="0"/>
        <w:spacing w:after="0" w:line="240" w:lineRule="auto"/>
        <w:rPr>
          <w:rFonts w:cs="TimesNewRomanPS-BoldMT"/>
          <w:b/>
          <w:bCs/>
          <w:color w:val="000000"/>
        </w:rPr>
      </w:pPr>
    </w:p>
    <w:p w14:paraId="73C096C6" w14:textId="77777777" w:rsidR="0000284E" w:rsidRDefault="0000284E" w:rsidP="0000284E">
      <w:pPr>
        <w:autoSpaceDE w:val="0"/>
        <w:autoSpaceDN w:val="0"/>
        <w:adjustRightInd w:val="0"/>
        <w:spacing w:after="0" w:line="240" w:lineRule="auto"/>
        <w:rPr>
          <w:rStyle w:val="Hyperlink"/>
          <w:rFonts w:cs="TimesNewRomanPSMT"/>
        </w:rPr>
      </w:pPr>
      <w:r w:rsidRPr="00460E51">
        <w:rPr>
          <w:rFonts w:cs="TimesNewRomanPSMT"/>
          <w:color w:val="000000"/>
        </w:rPr>
        <w:t xml:space="preserve">See more details about our impact in 2014: </w:t>
      </w:r>
      <w:hyperlink r:id="rId9" w:history="1">
        <w:r w:rsidRPr="00430AB7">
          <w:rPr>
            <w:rStyle w:val="Hyperlink"/>
            <w:rFonts w:cs="TimesNewRomanPSMT"/>
          </w:rPr>
          <w:t>http://www.rescue.org/</w:t>
        </w:r>
      </w:hyperlink>
    </w:p>
    <w:p w14:paraId="2309D180" w14:textId="77777777" w:rsidR="00223464" w:rsidRDefault="00223464" w:rsidP="0000284E">
      <w:pPr>
        <w:autoSpaceDE w:val="0"/>
        <w:autoSpaceDN w:val="0"/>
        <w:adjustRightInd w:val="0"/>
        <w:spacing w:after="0" w:line="240" w:lineRule="auto"/>
        <w:rPr>
          <w:rStyle w:val="Hyperlink"/>
          <w:rFonts w:cs="TimesNewRomanPSMT"/>
        </w:rPr>
      </w:pPr>
    </w:p>
    <w:p w14:paraId="28F2B1E0" w14:textId="0B3E33B2" w:rsidR="00642883" w:rsidRDefault="00642883" w:rsidP="00642883">
      <w:pPr>
        <w:autoSpaceDE w:val="0"/>
        <w:autoSpaceDN w:val="0"/>
        <w:adjustRightInd w:val="0"/>
        <w:spacing w:after="0" w:line="240" w:lineRule="auto"/>
        <w:rPr>
          <w:rFonts w:ascii="Calibri" w:hAnsi="Calibri" w:cs="Calibri"/>
          <w:color w:val="000000"/>
          <w:sz w:val="23"/>
          <w:szCs w:val="23"/>
        </w:rPr>
      </w:pPr>
    </w:p>
    <w:p w14:paraId="33CCCFC8"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534BF742"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24598362"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1912095E"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63FE088E"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239B0C46"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0E32A75C"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484B244D"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05BC7A70"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2AB1D3B6" w14:textId="77777777" w:rsidR="003B04D1" w:rsidRDefault="003B04D1" w:rsidP="00642883">
      <w:pPr>
        <w:autoSpaceDE w:val="0"/>
        <w:autoSpaceDN w:val="0"/>
        <w:adjustRightInd w:val="0"/>
        <w:spacing w:after="0" w:line="240" w:lineRule="auto"/>
        <w:rPr>
          <w:rFonts w:ascii="Calibri" w:hAnsi="Calibri" w:cs="Calibri"/>
          <w:color w:val="000000"/>
          <w:sz w:val="23"/>
          <w:szCs w:val="23"/>
        </w:rPr>
      </w:pPr>
    </w:p>
    <w:p w14:paraId="0313A95D" w14:textId="77777777" w:rsidR="003B04D1" w:rsidRPr="00642883" w:rsidRDefault="003B04D1" w:rsidP="00642883">
      <w:pPr>
        <w:autoSpaceDE w:val="0"/>
        <w:autoSpaceDN w:val="0"/>
        <w:adjustRightInd w:val="0"/>
        <w:spacing w:after="0" w:line="240" w:lineRule="auto"/>
        <w:rPr>
          <w:rFonts w:ascii="Calibri" w:hAnsi="Calibri" w:cs="Calibri"/>
          <w:color w:val="000000"/>
          <w:sz w:val="23"/>
          <w:szCs w:val="23"/>
        </w:rPr>
      </w:pPr>
    </w:p>
    <w:p w14:paraId="019E9F7E" w14:textId="77777777" w:rsidR="004354FD" w:rsidRPr="00460E51" w:rsidRDefault="004354FD" w:rsidP="00D83DDB">
      <w:pPr>
        <w:autoSpaceDE w:val="0"/>
        <w:autoSpaceDN w:val="0"/>
        <w:adjustRightInd w:val="0"/>
        <w:spacing w:after="0" w:line="240" w:lineRule="auto"/>
        <w:rPr>
          <w:rFonts w:cs="TimesNewRomanPSMT"/>
          <w:color w:val="0000FF"/>
        </w:rPr>
      </w:pPr>
    </w:p>
    <w:p w14:paraId="3D595255" w14:textId="222678C4" w:rsidR="00D0745E" w:rsidRPr="00460E51" w:rsidRDefault="000E3914" w:rsidP="00EF50EB">
      <w:pPr>
        <w:pStyle w:val="Heading1"/>
        <w:numPr>
          <w:ilvl w:val="0"/>
          <w:numId w:val="3"/>
        </w:numPr>
        <w:ind w:left="360" w:hanging="360"/>
      </w:pPr>
      <w:r>
        <w:lastRenderedPageBreak/>
        <w:t xml:space="preserve">desired services </w:t>
      </w:r>
    </w:p>
    <w:p w14:paraId="26B84B24" w14:textId="77777777" w:rsidR="00CA376E" w:rsidRPr="00CA376E" w:rsidRDefault="00CA376E" w:rsidP="00ED368C">
      <w:pPr>
        <w:pStyle w:val="BodyText"/>
        <w:spacing w:line="276" w:lineRule="auto"/>
        <w:ind w:left="0" w:right="568" w:firstLine="0"/>
        <w:jc w:val="both"/>
        <w:rPr>
          <w:rFonts w:asciiTheme="minorHAnsi" w:hAnsiTheme="minorHAnsi"/>
          <w:sz w:val="8"/>
          <w:szCs w:val="8"/>
        </w:rPr>
      </w:pPr>
    </w:p>
    <w:p w14:paraId="6D7A8973" w14:textId="77777777" w:rsidR="003B04D1" w:rsidRDefault="002F2B6E" w:rsidP="009646BB">
      <w:pPr>
        <w:rPr>
          <w:sz w:val="24"/>
        </w:rPr>
      </w:pPr>
      <w:r w:rsidRPr="002F2B6E">
        <w:rPr>
          <w:sz w:val="24"/>
        </w:rPr>
        <w:t>The IRC is seeking a globa</w:t>
      </w:r>
      <w:r w:rsidR="003B04D1">
        <w:rPr>
          <w:sz w:val="24"/>
        </w:rPr>
        <w:t>l Emergency Notification System with the following planned activities</w:t>
      </w:r>
    </w:p>
    <w:p w14:paraId="56BA7018" w14:textId="77777777" w:rsidR="003B04D1" w:rsidRPr="003B04D1" w:rsidRDefault="003B04D1" w:rsidP="003B04D1">
      <w:pPr>
        <w:spacing w:after="0" w:line="240" w:lineRule="auto"/>
        <w:jc w:val="both"/>
        <w:rPr>
          <w:rFonts w:ascii="Times New Roman" w:eastAsia="Times New Roman" w:hAnsi="Times New Roman" w:cs="Times New Roman"/>
          <w:sz w:val="24"/>
          <w:szCs w:val="24"/>
        </w:rPr>
      </w:pPr>
    </w:p>
    <w:p w14:paraId="496B354A" w14:textId="77777777" w:rsidR="003B04D1" w:rsidRPr="003B04D1" w:rsidRDefault="003B04D1" w:rsidP="003B04D1">
      <w:pPr>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3B04D1" w:rsidRPr="003B04D1" w14:paraId="57EAAAD1" w14:textId="77777777" w:rsidTr="006C07C9">
        <w:trPr>
          <w:trHeight w:val="427"/>
        </w:trPr>
        <w:tc>
          <w:tcPr>
            <w:tcW w:w="9180" w:type="dxa"/>
            <w:gridSpan w:val="2"/>
            <w:vAlign w:val="center"/>
          </w:tcPr>
          <w:p w14:paraId="30E8394A" w14:textId="77777777" w:rsidR="003B04D1" w:rsidRPr="003B04D1" w:rsidRDefault="003B04D1" w:rsidP="006C07C9">
            <w:pPr>
              <w:spacing w:after="0" w:line="240" w:lineRule="auto"/>
              <w:jc w:val="center"/>
              <w:rPr>
                <w:rFonts w:ascii="Arial Narrow" w:eastAsia="Times New Roman" w:hAnsi="Arial Narrow" w:cs="Arial"/>
                <w:b/>
                <w:szCs w:val="20"/>
                <w:lang w:val="en-GB"/>
              </w:rPr>
            </w:pPr>
            <w:r w:rsidRPr="003B04D1">
              <w:rPr>
                <w:rFonts w:ascii="Arial Narrow" w:eastAsia="Times New Roman" w:hAnsi="Arial Narrow" w:cs="Arial"/>
                <w:b/>
                <w:szCs w:val="20"/>
                <w:lang w:val="en-GB"/>
              </w:rPr>
              <w:t>Planned Timetable</w:t>
            </w:r>
          </w:p>
        </w:tc>
      </w:tr>
      <w:tr w:rsidR="003B04D1" w:rsidRPr="003B04D1" w14:paraId="02FB4E01" w14:textId="77777777" w:rsidTr="006C07C9">
        <w:trPr>
          <w:trHeight w:val="377"/>
        </w:trPr>
        <w:tc>
          <w:tcPr>
            <w:tcW w:w="4928" w:type="dxa"/>
            <w:vAlign w:val="center"/>
          </w:tcPr>
          <w:p w14:paraId="60A7F315" w14:textId="77777777" w:rsidR="003B04D1" w:rsidRPr="003B04D1" w:rsidRDefault="003B04D1" w:rsidP="006C07C9">
            <w:pPr>
              <w:spacing w:after="0" w:line="240" w:lineRule="auto"/>
              <w:rPr>
                <w:rFonts w:ascii="Arial Narrow" w:eastAsia="Times New Roman" w:hAnsi="Arial Narrow" w:cs="Arial"/>
                <w:b/>
                <w:szCs w:val="20"/>
                <w:lang w:val="en-GB"/>
              </w:rPr>
            </w:pPr>
            <w:r w:rsidRPr="003B04D1">
              <w:rPr>
                <w:rFonts w:ascii="Arial Narrow" w:eastAsia="Times New Roman" w:hAnsi="Arial Narrow" w:cs="Arial"/>
                <w:b/>
                <w:szCs w:val="20"/>
                <w:lang w:val="en-GB"/>
              </w:rPr>
              <w:t>Issue ITT</w:t>
            </w:r>
          </w:p>
        </w:tc>
        <w:tc>
          <w:tcPr>
            <w:tcW w:w="4252" w:type="dxa"/>
            <w:vAlign w:val="center"/>
          </w:tcPr>
          <w:p w14:paraId="262560B2" w14:textId="2F313769" w:rsidR="003B04D1" w:rsidRPr="003B04D1" w:rsidRDefault="003B04D1" w:rsidP="006C07C9">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12/7/2017</w:t>
            </w:r>
          </w:p>
        </w:tc>
      </w:tr>
      <w:tr w:rsidR="003B04D1" w:rsidRPr="003B04D1" w14:paraId="1F03A8E5" w14:textId="77777777" w:rsidTr="006C07C9">
        <w:trPr>
          <w:trHeight w:val="440"/>
        </w:trPr>
        <w:tc>
          <w:tcPr>
            <w:tcW w:w="4928" w:type="dxa"/>
            <w:vAlign w:val="center"/>
          </w:tcPr>
          <w:p w14:paraId="7DEC3ED2" w14:textId="77777777" w:rsidR="003B04D1" w:rsidRPr="003B04D1" w:rsidRDefault="003B04D1" w:rsidP="006C07C9">
            <w:pPr>
              <w:spacing w:after="0" w:line="240" w:lineRule="auto"/>
              <w:rPr>
                <w:rFonts w:ascii="Arial Narrow" w:eastAsia="Times New Roman" w:hAnsi="Arial Narrow" w:cs="Arial"/>
                <w:b/>
                <w:szCs w:val="20"/>
                <w:lang w:val="en-GB"/>
              </w:rPr>
            </w:pPr>
            <w:r w:rsidRPr="003B04D1">
              <w:rPr>
                <w:rFonts w:ascii="Arial Narrow" w:eastAsia="Times New Roman" w:hAnsi="Arial Narrow" w:cs="Arial"/>
                <w:b/>
                <w:szCs w:val="20"/>
                <w:lang w:val="en-GB"/>
              </w:rPr>
              <w:t>Questions from Supplier due date</w:t>
            </w:r>
          </w:p>
        </w:tc>
        <w:tc>
          <w:tcPr>
            <w:tcW w:w="4252" w:type="dxa"/>
            <w:vAlign w:val="center"/>
          </w:tcPr>
          <w:p w14:paraId="6B3302EA" w14:textId="1ED246A5" w:rsidR="003B04D1" w:rsidRPr="003B04D1" w:rsidRDefault="003B04D1" w:rsidP="006C07C9">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12/12/2017</w:t>
            </w:r>
          </w:p>
        </w:tc>
      </w:tr>
      <w:tr w:rsidR="003B04D1" w:rsidRPr="003B04D1" w14:paraId="754350AD" w14:textId="77777777" w:rsidTr="006C07C9">
        <w:trPr>
          <w:trHeight w:val="440"/>
        </w:trPr>
        <w:tc>
          <w:tcPr>
            <w:tcW w:w="4928" w:type="dxa"/>
            <w:vAlign w:val="center"/>
          </w:tcPr>
          <w:p w14:paraId="6A732398" w14:textId="30CA4342" w:rsidR="003B04D1" w:rsidRPr="003B04D1" w:rsidRDefault="003B04D1" w:rsidP="00205E41">
            <w:pPr>
              <w:spacing w:after="0" w:line="240" w:lineRule="auto"/>
              <w:rPr>
                <w:rFonts w:ascii="Arial Narrow" w:eastAsia="Times New Roman" w:hAnsi="Arial Narrow" w:cs="Arial"/>
                <w:b/>
                <w:szCs w:val="20"/>
                <w:lang w:val="en-GB"/>
              </w:rPr>
            </w:pPr>
            <w:r w:rsidRPr="003B04D1">
              <w:rPr>
                <w:rFonts w:ascii="Arial Narrow" w:eastAsia="Times New Roman" w:hAnsi="Arial Narrow" w:cs="Arial"/>
                <w:b/>
                <w:szCs w:val="20"/>
                <w:lang w:val="en-GB"/>
              </w:rPr>
              <w:t xml:space="preserve">Deadline for </w:t>
            </w:r>
            <w:r w:rsidR="00205E41">
              <w:rPr>
                <w:rFonts w:ascii="Arial Narrow" w:eastAsia="Times New Roman" w:hAnsi="Arial Narrow" w:cs="Arial"/>
                <w:b/>
                <w:szCs w:val="20"/>
                <w:lang w:val="en-GB"/>
              </w:rPr>
              <w:t>Proposal Submission</w:t>
            </w:r>
          </w:p>
        </w:tc>
        <w:tc>
          <w:tcPr>
            <w:tcW w:w="4252" w:type="dxa"/>
            <w:vAlign w:val="center"/>
          </w:tcPr>
          <w:p w14:paraId="5E296638" w14:textId="43380713" w:rsidR="003B04D1" w:rsidRPr="003B04D1" w:rsidRDefault="003B04D1" w:rsidP="006C07C9">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12/15/2017</w:t>
            </w:r>
            <w:r w:rsidR="00DD411B">
              <w:rPr>
                <w:rFonts w:ascii="Arial Narrow" w:eastAsia="Times New Roman" w:hAnsi="Arial Narrow" w:cs="Arial"/>
                <w:i/>
                <w:color w:val="FF0000"/>
                <w:szCs w:val="20"/>
                <w:lang w:val="en-GB"/>
              </w:rPr>
              <w:t xml:space="preserve"> (end of day)</w:t>
            </w:r>
          </w:p>
        </w:tc>
      </w:tr>
      <w:tr w:rsidR="003B04D1" w:rsidRPr="003B04D1" w14:paraId="78A7FC6C" w14:textId="77777777" w:rsidTr="006C07C9">
        <w:trPr>
          <w:trHeight w:val="440"/>
        </w:trPr>
        <w:tc>
          <w:tcPr>
            <w:tcW w:w="4928" w:type="dxa"/>
            <w:vAlign w:val="center"/>
          </w:tcPr>
          <w:p w14:paraId="327AF0FD" w14:textId="77777777" w:rsidR="003B04D1" w:rsidRPr="003B04D1" w:rsidRDefault="003B04D1" w:rsidP="006C07C9">
            <w:pPr>
              <w:spacing w:after="0" w:line="240" w:lineRule="auto"/>
              <w:rPr>
                <w:rFonts w:ascii="Arial Narrow" w:eastAsia="Times New Roman" w:hAnsi="Arial Narrow" w:cs="Arial"/>
                <w:b/>
                <w:szCs w:val="20"/>
                <w:lang w:val="en-GB"/>
              </w:rPr>
            </w:pPr>
            <w:r w:rsidRPr="003B04D1">
              <w:rPr>
                <w:rFonts w:ascii="Arial Narrow" w:eastAsia="Times New Roman" w:hAnsi="Arial Narrow" w:cs="Arial"/>
                <w:b/>
                <w:szCs w:val="20"/>
                <w:lang w:val="en-GB"/>
              </w:rPr>
              <w:t>Evaluation of ITT</w:t>
            </w:r>
          </w:p>
        </w:tc>
        <w:tc>
          <w:tcPr>
            <w:tcW w:w="4252" w:type="dxa"/>
            <w:vAlign w:val="center"/>
          </w:tcPr>
          <w:p w14:paraId="317BE25E" w14:textId="71595E54" w:rsidR="003B04D1" w:rsidRPr="003B04D1" w:rsidRDefault="003B04D1" w:rsidP="006C07C9">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 xml:space="preserve">12/16/2017 </w:t>
            </w:r>
          </w:p>
        </w:tc>
      </w:tr>
      <w:tr w:rsidR="003B04D1" w:rsidRPr="003B04D1" w14:paraId="3BD840B6" w14:textId="77777777" w:rsidTr="006C07C9">
        <w:trPr>
          <w:trHeight w:val="440"/>
        </w:trPr>
        <w:tc>
          <w:tcPr>
            <w:tcW w:w="4928" w:type="dxa"/>
            <w:vAlign w:val="center"/>
          </w:tcPr>
          <w:p w14:paraId="5F8BB7FD" w14:textId="77777777" w:rsidR="003B04D1" w:rsidRPr="003B04D1" w:rsidRDefault="003B04D1" w:rsidP="006C07C9">
            <w:pPr>
              <w:spacing w:after="0" w:line="240" w:lineRule="auto"/>
              <w:rPr>
                <w:rFonts w:ascii="Arial Narrow" w:eastAsia="Times New Roman" w:hAnsi="Arial Narrow" w:cs="Arial"/>
                <w:b/>
                <w:bCs/>
                <w:szCs w:val="20"/>
                <w:lang w:val="en-GB"/>
              </w:rPr>
            </w:pPr>
            <w:r w:rsidRPr="003B04D1">
              <w:rPr>
                <w:rFonts w:ascii="Arial Narrow" w:eastAsia="Times New Roman" w:hAnsi="Arial Narrow" w:cs="Arial"/>
                <w:b/>
                <w:bCs/>
                <w:szCs w:val="20"/>
                <w:lang w:val="en-GB"/>
              </w:rPr>
              <w:t>Supplier visit</w:t>
            </w:r>
          </w:p>
        </w:tc>
        <w:tc>
          <w:tcPr>
            <w:tcW w:w="4252" w:type="dxa"/>
            <w:vAlign w:val="center"/>
          </w:tcPr>
          <w:p w14:paraId="0E1E4F63" w14:textId="59406812" w:rsidR="003B04D1" w:rsidRPr="003B04D1" w:rsidRDefault="003B04D1" w:rsidP="006C07C9">
            <w:pPr>
              <w:spacing w:after="0" w:line="240" w:lineRule="auto"/>
              <w:rPr>
                <w:rFonts w:ascii="Arial Narrow" w:eastAsia="Times New Roman" w:hAnsi="Arial Narrow" w:cs="Arial"/>
                <w:i/>
                <w:color w:val="FF0000"/>
                <w:szCs w:val="20"/>
                <w:lang w:val="en-GB"/>
              </w:rPr>
            </w:pPr>
            <w:r>
              <w:rPr>
                <w:rFonts w:ascii="Arial Narrow" w:eastAsia="Times New Roman" w:hAnsi="Arial Narrow" w:cs="Arial"/>
                <w:i/>
                <w:color w:val="FF0000"/>
                <w:szCs w:val="20"/>
                <w:lang w:val="en-GB"/>
              </w:rPr>
              <w:t>1/3/2017</w:t>
            </w:r>
          </w:p>
        </w:tc>
      </w:tr>
      <w:tr w:rsidR="003B04D1" w:rsidRPr="003B04D1" w14:paraId="49BF8D84" w14:textId="77777777" w:rsidTr="006C07C9">
        <w:trPr>
          <w:trHeight w:val="440"/>
        </w:trPr>
        <w:tc>
          <w:tcPr>
            <w:tcW w:w="4928" w:type="dxa"/>
            <w:vAlign w:val="center"/>
          </w:tcPr>
          <w:p w14:paraId="72376559" w14:textId="77777777" w:rsidR="003B04D1" w:rsidRPr="003B04D1" w:rsidRDefault="003B04D1" w:rsidP="006C07C9">
            <w:pPr>
              <w:spacing w:after="0" w:line="240" w:lineRule="auto"/>
              <w:rPr>
                <w:rFonts w:ascii="Arial Narrow" w:eastAsia="Times New Roman" w:hAnsi="Arial Narrow" w:cs="Arial"/>
                <w:b/>
                <w:szCs w:val="20"/>
                <w:lang w:val="en-GB"/>
              </w:rPr>
            </w:pPr>
            <w:r w:rsidRPr="003B04D1">
              <w:rPr>
                <w:rFonts w:ascii="Arial Narrow" w:eastAsia="Times New Roman" w:hAnsi="Arial Narrow" w:cs="Arial"/>
                <w:b/>
                <w:szCs w:val="20"/>
                <w:lang w:val="en-GB"/>
              </w:rPr>
              <w:t>Award of Contracts</w:t>
            </w:r>
          </w:p>
        </w:tc>
        <w:tc>
          <w:tcPr>
            <w:tcW w:w="4252" w:type="dxa"/>
            <w:vAlign w:val="center"/>
          </w:tcPr>
          <w:p w14:paraId="5238025D" w14:textId="77777777" w:rsidR="003B04D1" w:rsidRPr="003B04D1" w:rsidRDefault="003B04D1" w:rsidP="006C07C9">
            <w:pPr>
              <w:spacing w:after="0" w:line="240" w:lineRule="auto"/>
              <w:rPr>
                <w:rFonts w:ascii="Arial Narrow" w:eastAsia="Times New Roman" w:hAnsi="Arial Narrow" w:cs="Arial"/>
                <w:i/>
                <w:color w:val="FF0000"/>
                <w:szCs w:val="20"/>
                <w:lang w:val="en-GB"/>
              </w:rPr>
            </w:pPr>
            <w:r w:rsidRPr="003B04D1">
              <w:rPr>
                <w:rFonts w:ascii="Arial Narrow" w:eastAsia="Times New Roman" w:hAnsi="Arial Narrow" w:cs="Arial"/>
                <w:i/>
                <w:color w:val="FF0000"/>
                <w:szCs w:val="20"/>
                <w:lang w:val="en-GB"/>
              </w:rPr>
              <w:t>TBD</w:t>
            </w:r>
          </w:p>
        </w:tc>
      </w:tr>
      <w:tr w:rsidR="003B04D1" w:rsidRPr="003B04D1" w14:paraId="15F9287E" w14:textId="77777777" w:rsidTr="006C07C9">
        <w:trPr>
          <w:trHeight w:val="530"/>
        </w:trPr>
        <w:tc>
          <w:tcPr>
            <w:tcW w:w="4928" w:type="dxa"/>
            <w:vAlign w:val="center"/>
          </w:tcPr>
          <w:p w14:paraId="54A4D1BA" w14:textId="77777777" w:rsidR="003B04D1" w:rsidRPr="003B04D1" w:rsidRDefault="003B04D1" w:rsidP="006C07C9">
            <w:pPr>
              <w:spacing w:after="0" w:line="240" w:lineRule="auto"/>
              <w:rPr>
                <w:rFonts w:ascii="Arial Narrow" w:eastAsia="Times New Roman" w:hAnsi="Arial Narrow" w:cs="Arial"/>
                <w:b/>
                <w:bCs/>
                <w:szCs w:val="20"/>
                <w:lang w:val="en-GB"/>
              </w:rPr>
            </w:pPr>
            <w:r w:rsidRPr="003B04D1">
              <w:rPr>
                <w:rFonts w:ascii="Arial Narrow" w:eastAsia="Times New Roman" w:hAnsi="Arial Narrow" w:cs="Arial"/>
                <w:b/>
                <w:bCs/>
                <w:szCs w:val="20"/>
                <w:lang w:val="en-GB"/>
              </w:rPr>
              <w:t>Contract start</w:t>
            </w:r>
          </w:p>
        </w:tc>
        <w:tc>
          <w:tcPr>
            <w:tcW w:w="4252" w:type="dxa"/>
            <w:vAlign w:val="center"/>
          </w:tcPr>
          <w:p w14:paraId="520E9F11" w14:textId="77777777" w:rsidR="003B04D1" w:rsidRPr="003B04D1" w:rsidRDefault="003B04D1" w:rsidP="006C07C9">
            <w:pPr>
              <w:spacing w:after="0" w:line="240" w:lineRule="auto"/>
              <w:rPr>
                <w:rFonts w:ascii="Arial Narrow" w:eastAsia="Times New Roman" w:hAnsi="Arial Narrow" w:cs="Arial"/>
                <w:i/>
                <w:color w:val="FF0000"/>
                <w:szCs w:val="20"/>
                <w:lang w:val="en-GB"/>
              </w:rPr>
            </w:pPr>
            <w:r w:rsidRPr="003B04D1">
              <w:rPr>
                <w:rFonts w:ascii="Arial Narrow" w:eastAsia="Times New Roman" w:hAnsi="Arial Narrow" w:cs="Arial"/>
                <w:i/>
                <w:color w:val="FF0000"/>
                <w:szCs w:val="20"/>
                <w:lang w:val="en-GB"/>
              </w:rPr>
              <w:t>TBD</w:t>
            </w:r>
          </w:p>
        </w:tc>
      </w:tr>
    </w:tbl>
    <w:p w14:paraId="12933109" w14:textId="77777777" w:rsidR="003B04D1" w:rsidRPr="003B04D1" w:rsidRDefault="003B04D1" w:rsidP="003B04D1">
      <w:pPr>
        <w:spacing w:after="0" w:line="240" w:lineRule="auto"/>
        <w:jc w:val="both"/>
        <w:rPr>
          <w:rFonts w:ascii="Arial Narrow" w:eastAsia="Times New Roman" w:hAnsi="Arial Narrow" w:cs="Times New Roman"/>
          <w:b/>
          <w:sz w:val="24"/>
          <w:szCs w:val="24"/>
        </w:rPr>
      </w:pPr>
      <w:r w:rsidRPr="003B04D1">
        <w:rPr>
          <w:rFonts w:ascii="Arial Narrow" w:eastAsia="Times New Roman" w:hAnsi="Arial Narrow" w:cs="Times New Roman"/>
          <w:b/>
          <w:sz w:val="24"/>
          <w:szCs w:val="24"/>
        </w:rPr>
        <w:t xml:space="preserve">                                                                                                     </w:t>
      </w:r>
    </w:p>
    <w:p w14:paraId="14AC55F9" w14:textId="7E934E1A" w:rsidR="003B04D1" w:rsidRDefault="00DD411B" w:rsidP="009646BB">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All communication to be addressed in writing </w:t>
      </w:r>
      <w:proofErr w:type="gramStart"/>
      <w:r>
        <w:rPr>
          <w:rFonts w:ascii="Arial Narrow" w:eastAsia="Times New Roman" w:hAnsi="Arial Narrow" w:cs="Times New Roman"/>
          <w:sz w:val="24"/>
          <w:szCs w:val="24"/>
        </w:rPr>
        <w:t xml:space="preserve">to </w:t>
      </w:r>
      <w:r w:rsidRPr="00DD411B">
        <w:rPr>
          <w:rFonts w:ascii="Arial Narrow" w:eastAsia="Times New Roman" w:hAnsi="Arial Narrow" w:cs="Times New Roman"/>
          <w:sz w:val="24"/>
          <w:szCs w:val="24"/>
        </w:rPr>
        <w:t xml:space="preserve"> </w:t>
      </w:r>
      <w:r w:rsidRPr="00DD411B">
        <w:rPr>
          <w:rFonts w:ascii="Arial Narrow" w:eastAsia="Times New Roman" w:hAnsi="Arial Narrow" w:cs="Times New Roman"/>
          <w:b/>
          <w:sz w:val="24"/>
          <w:szCs w:val="24"/>
          <w:u w:val="single"/>
        </w:rPr>
        <w:t>Sandy.Pather@rescue.org</w:t>
      </w:r>
      <w:proofErr w:type="gramEnd"/>
      <w:r w:rsidRPr="00DD411B">
        <w:rPr>
          <w:rFonts w:ascii="Arial Narrow" w:eastAsia="Times New Roman" w:hAnsi="Arial Narrow" w:cs="Times New Roman"/>
          <w:sz w:val="24"/>
          <w:szCs w:val="24"/>
        </w:rPr>
        <w:t xml:space="preserve"> and copy </w:t>
      </w:r>
      <w:hyperlink r:id="rId10" w:history="1">
        <w:r w:rsidRPr="00EC20E6">
          <w:rPr>
            <w:rStyle w:val="Hyperlink"/>
            <w:rFonts w:ascii="Arial Narrow" w:eastAsia="Times New Roman" w:hAnsi="Arial Narrow" w:cs="Times New Roman"/>
            <w:b/>
            <w:sz w:val="24"/>
            <w:szCs w:val="24"/>
          </w:rPr>
          <w:t>Gino.Zaza@rescue.org</w:t>
        </w:r>
      </w:hyperlink>
      <w:r w:rsidRPr="00DD411B">
        <w:rPr>
          <w:rFonts w:ascii="Arial Narrow" w:eastAsia="Times New Roman" w:hAnsi="Arial Narrow" w:cs="Times New Roman"/>
          <w:sz w:val="24"/>
          <w:szCs w:val="24"/>
        </w:rPr>
        <w:t xml:space="preserve">. </w:t>
      </w:r>
    </w:p>
    <w:p w14:paraId="7428259E" w14:textId="77777777" w:rsidR="00DD411B" w:rsidRDefault="00DD411B" w:rsidP="009646BB">
      <w:pPr>
        <w:rPr>
          <w:sz w:val="24"/>
        </w:rPr>
      </w:pPr>
    </w:p>
    <w:p w14:paraId="0404A68D" w14:textId="77777777" w:rsidR="00DD411B" w:rsidRPr="00DD411B" w:rsidRDefault="00DD411B" w:rsidP="00205E41">
      <w:pPr>
        <w:spacing w:after="0" w:line="240" w:lineRule="auto"/>
        <w:jc w:val="both"/>
        <w:rPr>
          <w:rFonts w:ascii="Arial Narrow" w:eastAsia="Times New Roman" w:hAnsi="Arial Narrow" w:cs="Times New Roman"/>
          <w:b/>
          <w:i/>
          <w:sz w:val="24"/>
          <w:szCs w:val="24"/>
        </w:rPr>
      </w:pPr>
      <w:r w:rsidRPr="00DD411B">
        <w:rPr>
          <w:rFonts w:ascii="Arial Narrow" w:eastAsia="Times New Roman" w:hAnsi="Arial Narrow" w:cs="Times New Roman"/>
          <w:b/>
          <w:i/>
          <w:sz w:val="24"/>
          <w:szCs w:val="24"/>
        </w:rPr>
        <w:t>Submission and Marking of Bids:</w:t>
      </w:r>
    </w:p>
    <w:p w14:paraId="417628FE" w14:textId="5A82F8B7" w:rsidR="00DD411B" w:rsidRPr="00DD411B" w:rsidRDefault="00DD411B" w:rsidP="00205E41">
      <w:pPr>
        <w:spacing w:after="0" w:line="240" w:lineRule="auto"/>
        <w:jc w:val="both"/>
        <w:rPr>
          <w:rFonts w:ascii="Arial Narrow" w:eastAsia="Times New Roman" w:hAnsi="Arial Narrow" w:cs="Times New Roman"/>
          <w:sz w:val="24"/>
          <w:szCs w:val="24"/>
        </w:rPr>
      </w:pPr>
      <w:r w:rsidRPr="00DD411B">
        <w:rPr>
          <w:rFonts w:ascii="Arial Narrow" w:eastAsia="Calibri" w:hAnsi="Arial Narrow" w:cs="Calibri"/>
          <w:sz w:val="24"/>
          <w:szCs w:val="24"/>
        </w:rPr>
        <w:t>Bidder shall bids addressed to Sandy Pather, at</w:t>
      </w:r>
      <w:r w:rsidRPr="00DD411B">
        <w:rPr>
          <w:rFonts w:ascii="Arial Narrow" w:eastAsia="Calibri" w:hAnsi="Arial Narrow" w:cs="Calibri"/>
          <w:b/>
          <w:sz w:val="24"/>
          <w:szCs w:val="24"/>
        </w:rPr>
        <w:t xml:space="preserve"> </w:t>
      </w:r>
      <w:hyperlink r:id="rId11" w:history="1">
        <w:r w:rsidRPr="00DD411B">
          <w:rPr>
            <w:rFonts w:ascii="Arial Narrow" w:eastAsia="Calibri" w:hAnsi="Arial Narrow" w:cs="Calibri"/>
            <w:b/>
            <w:sz w:val="24"/>
            <w:szCs w:val="24"/>
            <w:u w:val="single"/>
          </w:rPr>
          <w:t>Sandy.Pather@rescue.org</w:t>
        </w:r>
      </w:hyperlink>
      <w:r w:rsidRPr="00DD411B">
        <w:rPr>
          <w:rFonts w:ascii="Arial Narrow" w:eastAsia="Calibri" w:hAnsi="Arial Narrow" w:cs="Calibri"/>
          <w:sz w:val="24"/>
          <w:szCs w:val="24"/>
        </w:rPr>
        <w:t xml:space="preserve"> in New York by </w:t>
      </w:r>
      <w:r>
        <w:rPr>
          <w:rFonts w:ascii="Arial Narrow" w:eastAsia="Calibri" w:hAnsi="Arial Narrow" w:cs="Calibri"/>
          <w:sz w:val="24"/>
          <w:szCs w:val="24"/>
        </w:rPr>
        <w:t>end of business day December 15</w:t>
      </w:r>
      <w:r w:rsidRPr="00DD411B">
        <w:rPr>
          <w:rFonts w:ascii="Arial Narrow" w:eastAsia="Calibri" w:hAnsi="Arial Narrow" w:cs="Calibri"/>
          <w:sz w:val="24"/>
          <w:szCs w:val="24"/>
        </w:rPr>
        <w:t xml:space="preserve">, 2017. </w:t>
      </w:r>
      <w:r w:rsidRPr="00DD411B">
        <w:rPr>
          <w:rFonts w:ascii="Arial Narrow" w:eastAsia="Times New Roman" w:hAnsi="Arial Narrow" w:cs="Times New Roman"/>
          <w:sz w:val="24"/>
          <w:szCs w:val="24"/>
        </w:rPr>
        <w:t xml:space="preserve"> </w:t>
      </w:r>
    </w:p>
    <w:p w14:paraId="6D0F73D5" w14:textId="77777777" w:rsidR="00DD411B" w:rsidRPr="00DD411B" w:rsidRDefault="00DD411B" w:rsidP="00205E41">
      <w:pPr>
        <w:spacing w:after="0" w:line="240" w:lineRule="auto"/>
        <w:jc w:val="both"/>
        <w:rPr>
          <w:rFonts w:ascii="Arial Narrow" w:eastAsia="Times New Roman" w:hAnsi="Arial Narrow" w:cs="Arial"/>
          <w:sz w:val="24"/>
          <w:szCs w:val="24"/>
        </w:rPr>
      </w:pPr>
    </w:p>
    <w:p w14:paraId="7D92CE63" w14:textId="77777777" w:rsidR="00DD411B" w:rsidRDefault="00DD411B" w:rsidP="009646BB">
      <w:pPr>
        <w:rPr>
          <w:sz w:val="24"/>
        </w:rPr>
      </w:pPr>
    </w:p>
    <w:p w14:paraId="4F389A8D" w14:textId="69C8C856" w:rsidR="002F2B6E" w:rsidRPr="002F2B6E" w:rsidRDefault="002F2B6E" w:rsidP="009646BB">
      <w:pPr>
        <w:rPr>
          <w:sz w:val="24"/>
        </w:rPr>
      </w:pPr>
      <w:r>
        <w:rPr>
          <w:sz w:val="24"/>
        </w:rPr>
        <w:t>The system must address the requirements outlined below:</w:t>
      </w:r>
    </w:p>
    <w:p w14:paraId="7B6A1B59" w14:textId="77777777" w:rsidR="009646BB" w:rsidRPr="00607EB9" w:rsidRDefault="009646BB" w:rsidP="009646BB">
      <w:pPr>
        <w:rPr>
          <w:b/>
          <w:sz w:val="24"/>
        </w:rPr>
      </w:pPr>
      <w:r w:rsidRPr="00607EB9">
        <w:rPr>
          <w:b/>
          <w:sz w:val="24"/>
        </w:rPr>
        <w:t>Key System Requirements:</w:t>
      </w:r>
    </w:p>
    <w:p w14:paraId="30A82DC7" w14:textId="77777777" w:rsidR="009646BB" w:rsidRPr="00607EB9" w:rsidRDefault="009646BB" w:rsidP="009646BB">
      <w:pPr>
        <w:pStyle w:val="ListParagraph"/>
        <w:numPr>
          <w:ilvl w:val="0"/>
          <w:numId w:val="34"/>
        </w:numPr>
        <w:rPr>
          <w:sz w:val="24"/>
        </w:rPr>
      </w:pPr>
      <w:r w:rsidRPr="00607EB9">
        <w:rPr>
          <w:sz w:val="24"/>
        </w:rPr>
        <w:t>Web based system, independent of IRCs internal network system</w:t>
      </w:r>
    </w:p>
    <w:p w14:paraId="3EF0FC4A" w14:textId="77777777" w:rsidR="009646BB" w:rsidRPr="00607EB9" w:rsidRDefault="009646BB" w:rsidP="009646BB">
      <w:pPr>
        <w:pStyle w:val="ListParagraph"/>
        <w:numPr>
          <w:ilvl w:val="0"/>
          <w:numId w:val="34"/>
        </w:numPr>
        <w:rPr>
          <w:sz w:val="24"/>
        </w:rPr>
      </w:pPr>
      <w:r w:rsidRPr="00607EB9">
        <w:rPr>
          <w:sz w:val="24"/>
        </w:rPr>
        <w:t>Supported by the service providers’ Disaster Recovery Plan</w:t>
      </w:r>
    </w:p>
    <w:p w14:paraId="3E0B8A49" w14:textId="77777777" w:rsidR="009646BB" w:rsidRPr="00607EB9" w:rsidRDefault="009646BB" w:rsidP="009646BB">
      <w:pPr>
        <w:pStyle w:val="ListParagraph"/>
        <w:numPr>
          <w:ilvl w:val="0"/>
          <w:numId w:val="34"/>
        </w:numPr>
        <w:rPr>
          <w:sz w:val="24"/>
        </w:rPr>
      </w:pPr>
      <w:r w:rsidRPr="00607EB9">
        <w:rPr>
          <w:sz w:val="24"/>
        </w:rPr>
        <w:t xml:space="preserve">Service Level Agreement with defined performance standards </w:t>
      </w:r>
    </w:p>
    <w:p w14:paraId="5BC4DF78" w14:textId="77777777" w:rsidR="009646BB" w:rsidRPr="00607EB9" w:rsidRDefault="009646BB" w:rsidP="009646BB">
      <w:pPr>
        <w:pStyle w:val="ListParagraph"/>
        <w:numPr>
          <w:ilvl w:val="0"/>
          <w:numId w:val="34"/>
        </w:numPr>
        <w:rPr>
          <w:sz w:val="24"/>
        </w:rPr>
      </w:pPr>
      <w:r w:rsidRPr="00607EB9">
        <w:rPr>
          <w:sz w:val="24"/>
        </w:rPr>
        <w:t>IRC IT review</w:t>
      </w:r>
    </w:p>
    <w:p w14:paraId="6D8C7818" w14:textId="77777777" w:rsidR="00205E41" w:rsidRDefault="00205E41" w:rsidP="009646BB">
      <w:pPr>
        <w:rPr>
          <w:b/>
          <w:sz w:val="24"/>
        </w:rPr>
      </w:pPr>
    </w:p>
    <w:p w14:paraId="01617E60" w14:textId="77777777" w:rsidR="009646BB" w:rsidRPr="00607EB9" w:rsidRDefault="009646BB" w:rsidP="009646BB">
      <w:pPr>
        <w:rPr>
          <w:b/>
          <w:sz w:val="24"/>
        </w:rPr>
      </w:pPr>
      <w:r w:rsidRPr="00607EB9">
        <w:rPr>
          <w:b/>
          <w:sz w:val="24"/>
        </w:rPr>
        <w:t>Functional requirements:</w:t>
      </w:r>
    </w:p>
    <w:p w14:paraId="1439E2B9" w14:textId="77777777" w:rsidR="009646BB" w:rsidRPr="00607EB9" w:rsidRDefault="009646BB" w:rsidP="009646BB">
      <w:pPr>
        <w:pStyle w:val="ListParagraph"/>
        <w:numPr>
          <w:ilvl w:val="0"/>
          <w:numId w:val="35"/>
        </w:numPr>
        <w:rPr>
          <w:sz w:val="24"/>
        </w:rPr>
      </w:pPr>
      <w:r w:rsidRPr="00607EB9">
        <w:rPr>
          <w:sz w:val="24"/>
        </w:rPr>
        <w:t xml:space="preserve">Multi modal: Text, Text to talk, Talk to Text, Email, phone messaging </w:t>
      </w:r>
    </w:p>
    <w:p w14:paraId="0BBB8F61" w14:textId="77777777" w:rsidR="009646BB" w:rsidRPr="00607EB9" w:rsidRDefault="009646BB" w:rsidP="009646BB">
      <w:pPr>
        <w:pStyle w:val="ListParagraph"/>
        <w:numPr>
          <w:ilvl w:val="0"/>
          <w:numId w:val="35"/>
        </w:numPr>
        <w:rPr>
          <w:sz w:val="24"/>
        </w:rPr>
      </w:pPr>
      <w:r w:rsidRPr="00607EB9">
        <w:rPr>
          <w:sz w:val="24"/>
        </w:rPr>
        <w:t>Transmission via all modes of telecommunication network including Satellite</w:t>
      </w:r>
    </w:p>
    <w:p w14:paraId="357835BF" w14:textId="77777777" w:rsidR="009646BB" w:rsidRPr="00607EB9" w:rsidRDefault="009646BB" w:rsidP="009646BB">
      <w:pPr>
        <w:pStyle w:val="ListParagraph"/>
        <w:numPr>
          <w:ilvl w:val="0"/>
          <w:numId w:val="35"/>
        </w:numPr>
        <w:rPr>
          <w:sz w:val="24"/>
        </w:rPr>
      </w:pPr>
      <w:r w:rsidRPr="00607EB9">
        <w:rPr>
          <w:sz w:val="24"/>
        </w:rPr>
        <w:t>Multi lingual: English, Arabic, French</w:t>
      </w:r>
    </w:p>
    <w:p w14:paraId="5FB2B6BD" w14:textId="77777777" w:rsidR="009646BB" w:rsidRPr="00607EB9" w:rsidRDefault="009646BB" w:rsidP="009646BB">
      <w:pPr>
        <w:pStyle w:val="ListParagraph"/>
        <w:numPr>
          <w:ilvl w:val="0"/>
          <w:numId w:val="35"/>
        </w:numPr>
        <w:rPr>
          <w:sz w:val="24"/>
        </w:rPr>
      </w:pPr>
      <w:r w:rsidRPr="00607EB9">
        <w:rPr>
          <w:sz w:val="24"/>
        </w:rPr>
        <w:t>Multiple Administrators</w:t>
      </w:r>
    </w:p>
    <w:p w14:paraId="66196ACB" w14:textId="77777777" w:rsidR="009646BB" w:rsidRPr="00607EB9" w:rsidRDefault="009646BB" w:rsidP="009646BB">
      <w:pPr>
        <w:pStyle w:val="ListParagraph"/>
        <w:numPr>
          <w:ilvl w:val="0"/>
          <w:numId w:val="35"/>
        </w:numPr>
        <w:rPr>
          <w:sz w:val="24"/>
        </w:rPr>
      </w:pPr>
      <w:r w:rsidRPr="00607EB9">
        <w:rPr>
          <w:sz w:val="24"/>
        </w:rPr>
        <w:lastRenderedPageBreak/>
        <w:t>Comprehensively configurable</w:t>
      </w:r>
    </w:p>
    <w:p w14:paraId="7822CA6E" w14:textId="77777777" w:rsidR="009646BB" w:rsidRPr="00607EB9" w:rsidRDefault="009646BB" w:rsidP="009646BB">
      <w:pPr>
        <w:pStyle w:val="ListParagraph"/>
        <w:numPr>
          <w:ilvl w:val="0"/>
          <w:numId w:val="35"/>
        </w:numPr>
        <w:rPr>
          <w:sz w:val="24"/>
        </w:rPr>
      </w:pPr>
      <w:r w:rsidRPr="00607EB9">
        <w:rPr>
          <w:sz w:val="24"/>
        </w:rPr>
        <w:t>Simple quick use functionality</w:t>
      </w:r>
    </w:p>
    <w:p w14:paraId="69BCD23F" w14:textId="77777777" w:rsidR="009646BB" w:rsidRPr="00607EB9" w:rsidRDefault="009646BB" w:rsidP="009646BB">
      <w:pPr>
        <w:pStyle w:val="ListParagraph"/>
        <w:numPr>
          <w:ilvl w:val="0"/>
          <w:numId w:val="35"/>
        </w:numPr>
        <w:rPr>
          <w:sz w:val="24"/>
        </w:rPr>
      </w:pPr>
      <w:r w:rsidRPr="00607EB9">
        <w:rPr>
          <w:sz w:val="24"/>
        </w:rPr>
        <w:t xml:space="preserve">Transactional:  send, receive and reporting </w:t>
      </w:r>
    </w:p>
    <w:p w14:paraId="0BDAB77F" w14:textId="77777777" w:rsidR="009646BB" w:rsidRPr="00607EB9" w:rsidRDefault="009646BB" w:rsidP="009646BB">
      <w:pPr>
        <w:pStyle w:val="ListParagraph"/>
        <w:numPr>
          <w:ilvl w:val="0"/>
          <w:numId w:val="35"/>
        </w:numPr>
        <w:rPr>
          <w:sz w:val="24"/>
        </w:rPr>
      </w:pPr>
      <w:r w:rsidRPr="00607EB9">
        <w:rPr>
          <w:sz w:val="24"/>
        </w:rPr>
        <w:t>Optimized priority for message transmission</w:t>
      </w:r>
    </w:p>
    <w:p w14:paraId="60BE393C" w14:textId="77777777" w:rsidR="009646BB" w:rsidRPr="00607EB9" w:rsidRDefault="009646BB" w:rsidP="009646BB">
      <w:pPr>
        <w:pStyle w:val="ListParagraph"/>
        <w:numPr>
          <w:ilvl w:val="0"/>
          <w:numId w:val="35"/>
        </w:numPr>
        <w:rPr>
          <w:sz w:val="24"/>
        </w:rPr>
      </w:pPr>
      <w:r w:rsidRPr="00607EB9">
        <w:rPr>
          <w:sz w:val="24"/>
        </w:rPr>
        <w:t>Global reach</w:t>
      </w:r>
    </w:p>
    <w:p w14:paraId="7CA6922D" w14:textId="77777777" w:rsidR="009646BB" w:rsidRPr="00607EB9" w:rsidRDefault="009646BB" w:rsidP="009646BB">
      <w:pPr>
        <w:pStyle w:val="ListParagraph"/>
        <w:numPr>
          <w:ilvl w:val="0"/>
          <w:numId w:val="35"/>
        </w:numPr>
        <w:rPr>
          <w:sz w:val="24"/>
        </w:rPr>
      </w:pPr>
      <w:r w:rsidRPr="00607EB9">
        <w:rPr>
          <w:sz w:val="24"/>
        </w:rPr>
        <w:t>Opt-in capable</w:t>
      </w:r>
    </w:p>
    <w:p w14:paraId="785E2034" w14:textId="77777777" w:rsidR="00DD411B" w:rsidRDefault="00DD411B" w:rsidP="009646BB">
      <w:pPr>
        <w:rPr>
          <w:b/>
          <w:sz w:val="24"/>
        </w:rPr>
      </w:pPr>
    </w:p>
    <w:p w14:paraId="4E067116" w14:textId="77777777" w:rsidR="00DD411B" w:rsidRDefault="00DD411B" w:rsidP="009646BB">
      <w:pPr>
        <w:rPr>
          <w:b/>
          <w:sz w:val="24"/>
        </w:rPr>
      </w:pPr>
    </w:p>
    <w:p w14:paraId="1D42D152" w14:textId="77777777" w:rsidR="009646BB" w:rsidRDefault="009646BB" w:rsidP="009646BB">
      <w:pPr>
        <w:rPr>
          <w:sz w:val="24"/>
        </w:rPr>
      </w:pPr>
      <w:r w:rsidRPr="00607EB9">
        <w:rPr>
          <w:b/>
          <w:sz w:val="24"/>
        </w:rPr>
        <w:t>Contact Service Requirements</w:t>
      </w:r>
      <w:r>
        <w:rPr>
          <w:sz w:val="24"/>
        </w:rPr>
        <w:t>:</w:t>
      </w:r>
    </w:p>
    <w:p w14:paraId="2764EBC4" w14:textId="77777777" w:rsidR="009646BB" w:rsidRPr="00607EB9" w:rsidRDefault="009646BB" w:rsidP="009646BB">
      <w:pPr>
        <w:pStyle w:val="ListParagraph"/>
        <w:numPr>
          <w:ilvl w:val="0"/>
          <w:numId w:val="36"/>
        </w:numPr>
        <w:rPr>
          <w:sz w:val="24"/>
        </w:rPr>
      </w:pPr>
      <w:r w:rsidRPr="00607EB9">
        <w:rPr>
          <w:sz w:val="24"/>
        </w:rPr>
        <w:t>Implementation and ongoing training</w:t>
      </w:r>
    </w:p>
    <w:p w14:paraId="65B581C9" w14:textId="77777777" w:rsidR="009646BB" w:rsidRPr="00607EB9" w:rsidRDefault="009646BB" w:rsidP="009646BB">
      <w:pPr>
        <w:pStyle w:val="ListParagraph"/>
        <w:numPr>
          <w:ilvl w:val="0"/>
          <w:numId w:val="36"/>
        </w:numPr>
        <w:rPr>
          <w:sz w:val="24"/>
        </w:rPr>
      </w:pPr>
      <w:r w:rsidRPr="00607EB9">
        <w:rPr>
          <w:sz w:val="24"/>
        </w:rPr>
        <w:t xml:space="preserve">24/7 </w:t>
      </w:r>
      <w:r>
        <w:rPr>
          <w:sz w:val="24"/>
        </w:rPr>
        <w:t xml:space="preserve"> 365 IT and User </w:t>
      </w:r>
      <w:r w:rsidRPr="00607EB9">
        <w:rPr>
          <w:sz w:val="24"/>
        </w:rPr>
        <w:t>Support</w:t>
      </w:r>
    </w:p>
    <w:p w14:paraId="7F40F613" w14:textId="77777777" w:rsidR="009646BB" w:rsidRPr="00607EB9" w:rsidRDefault="009646BB" w:rsidP="009646BB">
      <w:pPr>
        <w:pStyle w:val="ListParagraph"/>
        <w:numPr>
          <w:ilvl w:val="0"/>
          <w:numId w:val="36"/>
        </w:numPr>
        <w:rPr>
          <w:sz w:val="24"/>
        </w:rPr>
      </w:pPr>
      <w:r w:rsidRPr="00607EB9">
        <w:rPr>
          <w:sz w:val="24"/>
        </w:rPr>
        <w:t xml:space="preserve">System upgrades and optimization at vendor cost </w:t>
      </w:r>
    </w:p>
    <w:p w14:paraId="7A2D32FB" w14:textId="77777777" w:rsidR="009646BB" w:rsidRPr="00607EB9" w:rsidRDefault="009646BB" w:rsidP="009646BB">
      <w:pPr>
        <w:pStyle w:val="ListParagraph"/>
        <w:numPr>
          <w:ilvl w:val="0"/>
          <w:numId w:val="36"/>
        </w:numPr>
        <w:rPr>
          <w:sz w:val="24"/>
        </w:rPr>
      </w:pPr>
      <w:r w:rsidRPr="00607EB9">
        <w:rPr>
          <w:sz w:val="24"/>
        </w:rPr>
        <w:t>Functional test prior to full contract commitment</w:t>
      </w:r>
    </w:p>
    <w:p w14:paraId="3309BF98" w14:textId="77777777" w:rsidR="009646BB" w:rsidRPr="008624FE" w:rsidRDefault="009646BB" w:rsidP="009646BB">
      <w:pPr>
        <w:pStyle w:val="ListParagraph"/>
        <w:numPr>
          <w:ilvl w:val="0"/>
          <w:numId w:val="36"/>
        </w:numPr>
        <w:rPr>
          <w:sz w:val="28"/>
        </w:rPr>
      </w:pPr>
      <w:r w:rsidRPr="00607EB9">
        <w:rPr>
          <w:sz w:val="24"/>
        </w:rPr>
        <w:t>Opportunity for cost reduction through partnership alliance</w:t>
      </w:r>
    </w:p>
    <w:p w14:paraId="1808002A" w14:textId="77777777" w:rsidR="009646BB" w:rsidRPr="00607EB9" w:rsidRDefault="009646BB" w:rsidP="009646BB">
      <w:pPr>
        <w:pStyle w:val="ListParagraph"/>
        <w:numPr>
          <w:ilvl w:val="0"/>
          <w:numId w:val="36"/>
        </w:numPr>
        <w:rPr>
          <w:sz w:val="28"/>
        </w:rPr>
      </w:pPr>
      <w:r>
        <w:rPr>
          <w:sz w:val="24"/>
        </w:rPr>
        <w:t>Fixed price contract for enterprise wide use.</w:t>
      </w:r>
    </w:p>
    <w:p w14:paraId="12CE079D" w14:textId="77777777" w:rsidR="00C6460C" w:rsidRPr="00C6460C" w:rsidRDefault="00C6460C" w:rsidP="00C6460C"/>
    <w:p w14:paraId="01061DB5" w14:textId="77777777" w:rsidR="000E3914" w:rsidRDefault="000E3914" w:rsidP="000E3914">
      <w:pPr>
        <w:spacing w:after="0" w:line="240" w:lineRule="auto"/>
      </w:pPr>
    </w:p>
    <w:p w14:paraId="6FC7CA6A" w14:textId="77777777" w:rsidR="0064125A" w:rsidRDefault="0064125A" w:rsidP="00642883">
      <w:pPr>
        <w:pStyle w:val="BodyText"/>
        <w:spacing w:line="276" w:lineRule="auto"/>
        <w:ind w:left="0" w:right="568" w:firstLine="0"/>
        <w:jc w:val="both"/>
        <w:rPr>
          <w:rFonts w:cs="Times New RomanPSMT"/>
          <w:color w:val="000000"/>
        </w:rPr>
      </w:pPr>
    </w:p>
    <w:p w14:paraId="5EAD3247" w14:textId="77777777" w:rsidR="00DF4E9A" w:rsidRDefault="00DF4E9A" w:rsidP="00ED3984">
      <w:pPr>
        <w:widowControl w:val="0"/>
        <w:autoSpaceDE w:val="0"/>
        <w:autoSpaceDN w:val="0"/>
        <w:adjustRightInd w:val="0"/>
        <w:snapToGrid w:val="0"/>
        <w:spacing w:after="0" w:line="240" w:lineRule="auto"/>
        <w:rPr>
          <w:rFonts w:cs="Times New RomanPSMT"/>
          <w:color w:val="000000"/>
        </w:rPr>
      </w:pPr>
    </w:p>
    <w:p w14:paraId="356EABAE" w14:textId="221925DB" w:rsidR="004B2846" w:rsidRPr="00460E51" w:rsidRDefault="005C4245" w:rsidP="00EF50EB">
      <w:pPr>
        <w:pStyle w:val="Heading1"/>
        <w:numPr>
          <w:ilvl w:val="0"/>
          <w:numId w:val="3"/>
        </w:numPr>
        <w:ind w:left="360" w:hanging="360"/>
      </w:pPr>
      <w:r>
        <w:t xml:space="preserve">Proposal requirements </w:t>
      </w:r>
    </w:p>
    <w:p w14:paraId="2A0EE841" w14:textId="66E465B4" w:rsidR="000E3914" w:rsidRPr="000E3914" w:rsidRDefault="001B64E5" w:rsidP="000E3914">
      <w:pPr>
        <w:tabs>
          <w:tab w:val="left" w:pos="6660"/>
        </w:tabs>
        <w:autoSpaceDE w:val="0"/>
        <w:autoSpaceDN w:val="0"/>
        <w:adjustRightInd w:val="0"/>
        <w:spacing w:after="0" w:line="240" w:lineRule="auto"/>
        <w:rPr>
          <w:rFonts w:cs="TimesNewRomanPSMT"/>
          <w:color w:val="000000"/>
          <w:sz w:val="8"/>
          <w:szCs w:val="8"/>
        </w:rPr>
      </w:pPr>
      <w:r>
        <w:rPr>
          <w:rFonts w:cs="TimesNewRomanPSMT"/>
          <w:color w:val="000000"/>
        </w:rPr>
        <w:tab/>
      </w:r>
    </w:p>
    <w:p w14:paraId="24D0EC58" w14:textId="581399ED" w:rsidR="00ED368C" w:rsidRDefault="002F2B6E" w:rsidP="00A87C26">
      <w:pPr>
        <w:pStyle w:val="BodyText"/>
        <w:ind w:left="0" w:right="227" w:firstLine="0"/>
        <w:rPr>
          <w:rFonts w:asciiTheme="minorHAnsi" w:hAnsiTheme="minorHAnsi"/>
        </w:rPr>
      </w:pPr>
      <w:r>
        <w:rPr>
          <w:rFonts w:asciiTheme="minorHAnsi" w:hAnsiTheme="minorHAnsi"/>
        </w:rPr>
        <w:t>Your proposal should address the requirements in Section II above, as well as the following areas:</w:t>
      </w:r>
    </w:p>
    <w:p w14:paraId="4DB94833" w14:textId="77777777" w:rsidR="002F2B6E" w:rsidRDefault="002F2B6E" w:rsidP="00A87C26">
      <w:pPr>
        <w:pStyle w:val="BodyText"/>
        <w:ind w:left="0" w:right="227" w:firstLine="0"/>
        <w:rPr>
          <w:rFonts w:asciiTheme="minorHAnsi" w:hAnsiTheme="minorHAnsi"/>
        </w:rPr>
      </w:pPr>
    </w:p>
    <w:p w14:paraId="6C971C1F" w14:textId="44AA9DC9" w:rsidR="000250A6" w:rsidRDefault="000250A6" w:rsidP="000250A6">
      <w:pPr>
        <w:pStyle w:val="ListParagraph"/>
        <w:numPr>
          <w:ilvl w:val="0"/>
          <w:numId w:val="37"/>
        </w:numPr>
        <w:jc w:val="both"/>
        <w:rPr>
          <w:bCs/>
        </w:rPr>
      </w:pPr>
      <w:r>
        <w:rPr>
          <w:bCs/>
        </w:rPr>
        <w:t>Your company’s CSR initiatives especially relating to philanthropy and fit with IRC mission</w:t>
      </w:r>
    </w:p>
    <w:p w14:paraId="607407ED" w14:textId="49B4EFC0" w:rsidR="000250A6" w:rsidRDefault="000250A6" w:rsidP="000250A6">
      <w:pPr>
        <w:pStyle w:val="ListParagraph"/>
        <w:numPr>
          <w:ilvl w:val="0"/>
          <w:numId w:val="37"/>
        </w:numPr>
        <w:jc w:val="both"/>
        <w:rPr>
          <w:bCs/>
        </w:rPr>
      </w:pPr>
      <w:r>
        <w:rPr>
          <w:bCs/>
        </w:rPr>
        <w:t>Solution and fit with requirements above and IRC global footprint and challenges</w:t>
      </w:r>
    </w:p>
    <w:p w14:paraId="5E60FC1E" w14:textId="3909AF9E" w:rsidR="000250A6" w:rsidRDefault="000250A6" w:rsidP="000250A6">
      <w:pPr>
        <w:pStyle w:val="ListParagraph"/>
        <w:numPr>
          <w:ilvl w:val="0"/>
          <w:numId w:val="37"/>
        </w:numPr>
        <w:jc w:val="both"/>
        <w:rPr>
          <w:bCs/>
        </w:rPr>
      </w:pPr>
      <w:r>
        <w:rPr>
          <w:bCs/>
        </w:rPr>
        <w:t>Implementation Approach and Plan</w:t>
      </w:r>
    </w:p>
    <w:p w14:paraId="3D5E8552" w14:textId="7929DFE1" w:rsidR="000250A6" w:rsidRDefault="000250A6" w:rsidP="000250A6">
      <w:pPr>
        <w:pStyle w:val="ListParagraph"/>
        <w:numPr>
          <w:ilvl w:val="0"/>
          <w:numId w:val="37"/>
        </w:numPr>
        <w:jc w:val="both"/>
        <w:rPr>
          <w:bCs/>
        </w:rPr>
      </w:pPr>
      <w:r>
        <w:rPr>
          <w:bCs/>
        </w:rPr>
        <w:t>Training – at implementation and on-going</w:t>
      </w:r>
    </w:p>
    <w:p w14:paraId="1B64B0A3" w14:textId="22C3E394" w:rsidR="003B04D1" w:rsidRDefault="003B04D1" w:rsidP="000250A6">
      <w:pPr>
        <w:pStyle w:val="ListParagraph"/>
        <w:numPr>
          <w:ilvl w:val="0"/>
          <w:numId w:val="37"/>
        </w:numPr>
        <w:jc w:val="both"/>
        <w:rPr>
          <w:bCs/>
        </w:rPr>
      </w:pPr>
      <w:r>
        <w:rPr>
          <w:bCs/>
        </w:rPr>
        <w:t>Support model</w:t>
      </w:r>
    </w:p>
    <w:p w14:paraId="65B8AF4C" w14:textId="580453A4" w:rsidR="000250A6" w:rsidRDefault="000250A6" w:rsidP="000250A6">
      <w:pPr>
        <w:pStyle w:val="ListParagraph"/>
        <w:numPr>
          <w:ilvl w:val="0"/>
          <w:numId w:val="37"/>
        </w:numPr>
        <w:jc w:val="both"/>
        <w:rPr>
          <w:bCs/>
        </w:rPr>
      </w:pPr>
      <w:r>
        <w:rPr>
          <w:bCs/>
        </w:rPr>
        <w:t xml:space="preserve">Process for problem resolution, escalation paths </w:t>
      </w:r>
      <w:proofErr w:type="spellStart"/>
      <w:r>
        <w:rPr>
          <w:bCs/>
        </w:rPr>
        <w:t>etc</w:t>
      </w:r>
      <w:proofErr w:type="spellEnd"/>
    </w:p>
    <w:p w14:paraId="02D0DCD0" w14:textId="21B3D41B" w:rsidR="000250A6" w:rsidRDefault="000250A6" w:rsidP="000250A6">
      <w:pPr>
        <w:pStyle w:val="ListParagraph"/>
        <w:numPr>
          <w:ilvl w:val="0"/>
          <w:numId w:val="37"/>
        </w:numPr>
        <w:jc w:val="both"/>
        <w:rPr>
          <w:bCs/>
        </w:rPr>
      </w:pPr>
      <w:r>
        <w:rPr>
          <w:bCs/>
        </w:rPr>
        <w:t>Service levels</w:t>
      </w:r>
    </w:p>
    <w:p w14:paraId="74B7734B" w14:textId="20CD660E" w:rsidR="000250A6" w:rsidRDefault="000250A6" w:rsidP="000250A6">
      <w:pPr>
        <w:pStyle w:val="ListParagraph"/>
        <w:numPr>
          <w:ilvl w:val="0"/>
          <w:numId w:val="37"/>
        </w:numPr>
        <w:jc w:val="both"/>
        <w:rPr>
          <w:bCs/>
        </w:rPr>
      </w:pPr>
      <w:r>
        <w:rPr>
          <w:bCs/>
        </w:rPr>
        <w:t>Your information security policy and approach to breach</w:t>
      </w:r>
    </w:p>
    <w:p w14:paraId="0ADCE0AA" w14:textId="56A37D7F" w:rsidR="000250A6" w:rsidRDefault="000250A6" w:rsidP="000250A6">
      <w:pPr>
        <w:pStyle w:val="ListParagraph"/>
        <w:numPr>
          <w:ilvl w:val="0"/>
          <w:numId w:val="37"/>
        </w:numPr>
        <w:jc w:val="both"/>
        <w:rPr>
          <w:bCs/>
        </w:rPr>
      </w:pPr>
      <w:r>
        <w:rPr>
          <w:bCs/>
        </w:rPr>
        <w:t>Pricing</w:t>
      </w:r>
    </w:p>
    <w:p w14:paraId="40E814F9" w14:textId="22796FCC" w:rsidR="00205E41" w:rsidRPr="000250A6" w:rsidRDefault="00205E41" w:rsidP="000250A6">
      <w:pPr>
        <w:pStyle w:val="ListParagraph"/>
        <w:numPr>
          <w:ilvl w:val="0"/>
          <w:numId w:val="37"/>
        </w:numPr>
        <w:jc w:val="both"/>
        <w:rPr>
          <w:bCs/>
        </w:rPr>
      </w:pPr>
      <w:r>
        <w:rPr>
          <w:bCs/>
        </w:rPr>
        <w:t>Three (3) references</w:t>
      </w:r>
    </w:p>
    <w:p w14:paraId="7C1ED49C" w14:textId="77777777" w:rsidR="000250A6" w:rsidRDefault="000250A6" w:rsidP="002F2B6E">
      <w:pPr>
        <w:jc w:val="both"/>
        <w:rPr>
          <w:bCs/>
        </w:rPr>
      </w:pPr>
    </w:p>
    <w:p w14:paraId="58A6F831" w14:textId="77777777" w:rsidR="00732CE0" w:rsidRDefault="00732CE0" w:rsidP="002F2B6E">
      <w:pPr>
        <w:jc w:val="both"/>
        <w:rPr>
          <w:bCs/>
        </w:rPr>
      </w:pPr>
    </w:p>
    <w:p w14:paraId="690840C0" w14:textId="77777777" w:rsidR="002F2B6E" w:rsidRDefault="002F2B6E" w:rsidP="00A87C26">
      <w:pPr>
        <w:pStyle w:val="BodyText"/>
        <w:ind w:left="0" w:right="227" w:firstLine="0"/>
        <w:rPr>
          <w:rFonts w:asciiTheme="minorHAnsi" w:hAnsiTheme="minorHAnsi"/>
        </w:rPr>
      </w:pPr>
    </w:p>
    <w:p w14:paraId="7CA907AC" w14:textId="77777777" w:rsidR="002F2B6E" w:rsidRDefault="002F2B6E" w:rsidP="00A87C26">
      <w:pPr>
        <w:pStyle w:val="BodyText"/>
        <w:ind w:left="0" w:right="227" w:firstLine="0"/>
        <w:rPr>
          <w:rFonts w:asciiTheme="minorHAnsi" w:hAnsiTheme="minorHAnsi"/>
        </w:rPr>
      </w:pPr>
    </w:p>
    <w:p w14:paraId="7E07C475" w14:textId="77777777" w:rsidR="004B2846" w:rsidRPr="00BE06F5" w:rsidRDefault="00862178" w:rsidP="00EF50EB">
      <w:pPr>
        <w:pStyle w:val="Heading1"/>
        <w:numPr>
          <w:ilvl w:val="0"/>
          <w:numId w:val="3"/>
        </w:numPr>
        <w:ind w:left="450" w:hanging="450"/>
      </w:pPr>
      <w:bookmarkStart w:id="2" w:name="_Toc462220366"/>
      <w:r>
        <w:lastRenderedPageBreak/>
        <w:t>Evaluation of Proposals</w:t>
      </w:r>
      <w:bookmarkEnd w:id="2"/>
    </w:p>
    <w:p w14:paraId="0B08AA34" w14:textId="77777777" w:rsidR="00A84BEC" w:rsidRDefault="00A84BEC" w:rsidP="00A84BEC">
      <w:pPr>
        <w:autoSpaceDE w:val="0"/>
        <w:autoSpaceDN w:val="0"/>
        <w:adjustRightInd w:val="0"/>
        <w:spacing w:after="0" w:line="240" w:lineRule="auto"/>
        <w:rPr>
          <w:rFonts w:cs="TimesNewRomanPSMT"/>
          <w:color w:val="000000"/>
        </w:rPr>
      </w:pPr>
      <w:r>
        <w:rPr>
          <w:rFonts w:cs="TimesNewRomanPSMT"/>
          <w:color w:val="000000"/>
        </w:rPr>
        <w:t xml:space="preserve"> </w:t>
      </w:r>
    </w:p>
    <w:p w14:paraId="04EE8778" w14:textId="77777777" w:rsidR="00DD411B" w:rsidRPr="00DD411B" w:rsidRDefault="00DD411B" w:rsidP="00DD411B">
      <w:pPr>
        <w:spacing w:after="0" w:line="240" w:lineRule="auto"/>
        <w:jc w:val="both"/>
        <w:rPr>
          <w:rFonts w:ascii="Arial Narrow" w:eastAsia="Times New Roman" w:hAnsi="Arial Narrow" w:cs="Times New Roman"/>
          <w:sz w:val="24"/>
          <w:szCs w:val="24"/>
        </w:rPr>
      </w:pPr>
    </w:p>
    <w:tbl>
      <w:tblPr>
        <w:tblW w:w="2542"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2871"/>
        <w:gridCol w:w="1883"/>
      </w:tblGrid>
      <w:tr w:rsidR="0043777A" w:rsidRPr="00DD411B" w14:paraId="79CAD811" w14:textId="77777777" w:rsidTr="0043777A">
        <w:trPr>
          <w:trHeight w:val="255"/>
        </w:trPr>
        <w:tc>
          <w:tcPr>
            <w:tcW w:w="3020" w:type="pct"/>
            <w:tcBorders>
              <w:top w:val="single" w:sz="4" w:space="0" w:color="ED7D31"/>
              <w:left w:val="single" w:sz="4" w:space="0" w:color="ED7D31"/>
              <w:bottom w:val="single" w:sz="4" w:space="0" w:color="ED7D31"/>
              <w:right w:val="nil"/>
            </w:tcBorders>
            <w:shd w:val="clear" w:color="auto" w:fill="ED7D31"/>
            <w:noWrap/>
            <w:hideMark/>
          </w:tcPr>
          <w:p w14:paraId="4DCFB7E5" w14:textId="77777777" w:rsidR="0043777A" w:rsidRPr="00DD411B" w:rsidRDefault="0043777A" w:rsidP="00DD411B">
            <w:pPr>
              <w:spacing w:after="0" w:line="240" w:lineRule="auto"/>
              <w:rPr>
                <w:rFonts w:ascii="Arial Narrow" w:eastAsia="Times New Roman" w:hAnsi="Arial Narrow" w:cs="Arial"/>
                <w:b/>
                <w:bCs/>
                <w:color w:val="FFFFFF"/>
                <w:sz w:val="20"/>
                <w:szCs w:val="20"/>
              </w:rPr>
            </w:pPr>
            <w:r w:rsidRPr="00DD411B">
              <w:rPr>
                <w:rFonts w:ascii="Arial Narrow" w:eastAsia="Times New Roman" w:hAnsi="Arial Narrow" w:cs="Arial"/>
                <w:b/>
                <w:bCs/>
                <w:color w:val="FFFFFF"/>
                <w:sz w:val="20"/>
                <w:szCs w:val="20"/>
              </w:rPr>
              <w:t>EVALUATION CRITERIA</w:t>
            </w:r>
          </w:p>
        </w:tc>
        <w:tc>
          <w:tcPr>
            <w:tcW w:w="1980" w:type="pct"/>
            <w:tcBorders>
              <w:top w:val="single" w:sz="4" w:space="0" w:color="ED7D31"/>
              <w:left w:val="nil"/>
              <w:bottom w:val="single" w:sz="4" w:space="0" w:color="ED7D31"/>
              <w:right w:val="single" w:sz="4" w:space="0" w:color="ED7D31"/>
            </w:tcBorders>
            <w:shd w:val="clear" w:color="auto" w:fill="ED7D31"/>
            <w:noWrap/>
            <w:hideMark/>
          </w:tcPr>
          <w:p w14:paraId="79C0F02D" w14:textId="77777777" w:rsidR="0043777A" w:rsidRPr="00DD411B" w:rsidRDefault="0043777A" w:rsidP="00DD411B">
            <w:pPr>
              <w:spacing w:after="0" w:line="240" w:lineRule="auto"/>
              <w:jc w:val="center"/>
              <w:rPr>
                <w:rFonts w:ascii="Arial Narrow" w:eastAsia="Times New Roman" w:hAnsi="Arial Narrow" w:cs="Arial"/>
                <w:b/>
                <w:bCs/>
                <w:color w:val="FFFFFF"/>
                <w:sz w:val="20"/>
                <w:szCs w:val="20"/>
              </w:rPr>
            </w:pPr>
            <w:r w:rsidRPr="00DD411B">
              <w:rPr>
                <w:rFonts w:ascii="Arial Narrow" w:eastAsia="Times New Roman" w:hAnsi="Arial Narrow" w:cs="Arial"/>
                <w:b/>
                <w:bCs/>
                <w:color w:val="FFFFFF"/>
                <w:sz w:val="20"/>
                <w:szCs w:val="20"/>
              </w:rPr>
              <w:t>Weight (%)</w:t>
            </w:r>
          </w:p>
        </w:tc>
      </w:tr>
      <w:tr w:rsidR="0043777A" w:rsidRPr="00DD411B" w14:paraId="32350214" w14:textId="77777777" w:rsidTr="0043777A">
        <w:trPr>
          <w:trHeight w:val="255"/>
        </w:trPr>
        <w:tc>
          <w:tcPr>
            <w:tcW w:w="3020" w:type="pct"/>
            <w:shd w:val="clear" w:color="auto" w:fill="FBE4D5"/>
            <w:noWrap/>
            <w:hideMark/>
          </w:tcPr>
          <w:p w14:paraId="75D00FC4" w14:textId="5E46F6D1" w:rsidR="0043777A" w:rsidRPr="00DD411B" w:rsidRDefault="0043777A" w:rsidP="00DD411B">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Technical Solution</w:t>
            </w:r>
            <w:r w:rsidRPr="00DD411B">
              <w:rPr>
                <w:rFonts w:ascii="Arial Narrow" w:eastAsia="Times New Roman" w:hAnsi="Arial Narrow" w:cs="Arial"/>
                <w:b/>
                <w:bCs/>
                <w:sz w:val="20"/>
                <w:szCs w:val="20"/>
              </w:rPr>
              <w:t xml:space="preserve"> </w:t>
            </w:r>
          </w:p>
        </w:tc>
        <w:tc>
          <w:tcPr>
            <w:tcW w:w="1980" w:type="pct"/>
            <w:shd w:val="clear" w:color="auto" w:fill="FBE4D5"/>
            <w:noWrap/>
            <w:hideMark/>
          </w:tcPr>
          <w:p w14:paraId="0C94595D" w14:textId="538A9107" w:rsidR="0043777A" w:rsidRPr="00DD411B" w:rsidRDefault="0043777A" w:rsidP="00DD411B">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40%</w:t>
            </w:r>
          </w:p>
        </w:tc>
      </w:tr>
      <w:tr w:rsidR="0043777A" w:rsidRPr="00DD411B" w14:paraId="16A80628" w14:textId="77777777" w:rsidTr="0043777A">
        <w:trPr>
          <w:trHeight w:val="255"/>
        </w:trPr>
        <w:tc>
          <w:tcPr>
            <w:tcW w:w="3020" w:type="pct"/>
            <w:shd w:val="clear" w:color="auto" w:fill="FBE4D5"/>
            <w:noWrap/>
            <w:hideMark/>
          </w:tcPr>
          <w:p w14:paraId="0B953BC7" w14:textId="7CF849D8" w:rsidR="0043777A" w:rsidRPr="00DD411B" w:rsidRDefault="0043777A" w:rsidP="00DD411B">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Implementation and Support</w:t>
            </w:r>
          </w:p>
        </w:tc>
        <w:tc>
          <w:tcPr>
            <w:tcW w:w="1980" w:type="pct"/>
            <w:shd w:val="clear" w:color="auto" w:fill="FBE4D5"/>
            <w:noWrap/>
            <w:hideMark/>
          </w:tcPr>
          <w:p w14:paraId="166AB4D5" w14:textId="77777777" w:rsidR="0043777A" w:rsidRPr="00DD411B" w:rsidRDefault="0043777A" w:rsidP="00DD411B">
            <w:pPr>
              <w:spacing w:after="0" w:line="240" w:lineRule="auto"/>
              <w:jc w:val="center"/>
              <w:rPr>
                <w:rFonts w:ascii="Arial Narrow" w:eastAsia="Times New Roman" w:hAnsi="Arial Narrow" w:cs="Arial"/>
                <w:sz w:val="20"/>
                <w:szCs w:val="20"/>
              </w:rPr>
            </w:pPr>
            <w:r w:rsidRPr="00DD411B">
              <w:rPr>
                <w:rFonts w:ascii="Arial Narrow" w:eastAsia="Times New Roman" w:hAnsi="Arial Narrow" w:cs="Arial"/>
                <w:sz w:val="20"/>
                <w:szCs w:val="20"/>
              </w:rPr>
              <w:t>10%</w:t>
            </w:r>
          </w:p>
        </w:tc>
      </w:tr>
      <w:tr w:rsidR="0043777A" w:rsidRPr="00DD411B" w14:paraId="2337D743" w14:textId="77777777" w:rsidTr="0043777A">
        <w:trPr>
          <w:trHeight w:val="255"/>
        </w:trPr>
        <w:tc>
          <w:tcPr>
            <w:tcW w:w="3020" w:type="pct"/>
            <w:shd w:val="clear" w:color="auto" w:fill="auto"/>
            <w:noWrap/>
            <w:hideMark/>
          </w:tcPr>
          <w:p w14:paraId="366CEDA3" w14:textId="1A692F70" w:rsidR="0043777A" w:rsidRPr="00DD411B" w:rsidRDefault="0043777A" w:rsidP="00DD411B">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Global footprint</w:t>
            </w:r>
            <w:r w:rsidRPr="00DD411B">
              <w:rPr>
                <w:rFonts w:ascii="Arial Narrow" w:eastAsia="Times New Roman" w:hAnsi="Arial Narrow" w:cs="Arial"/>
                <w:b/>
                <w:bCs/>
                <w:sz w:val="20"/>
                <w:szCs w:val="20"/>
              </w:rPr>
              <w:t xml:space="preserve"> </w:t>
            </w:r>
          </w:p>
        </w:tc>
        <w:tc>
          <w:tcPr>
            <w:tcW w:w="1980" w:type="pct"/>
            <w:shd w:val="clear" w:color="auto" w:fill="auto"/>
            <w:noWrap/>
            <w:hideMark/>
          </w:tcPr>
          <w:p w14:paraId="75CBB6FC" w14:textId="77777777" w:rsidR="0043777A" w:rsidRPr="00DD411B" w:rsidRDefault="0043777A" w:rsidP="00DD411B">
            <w:pPr>
              <w:spacing w:after="0" w:line="240" w:lineRule="auto"/>
              <w:jc w:val="center"/>
              <w:rPr>
                <w:rFonts w:ascii="Arial Narrow" w:eastAsia="Times New Roman" w:hAnsi="Arial Narrow" w:cs="Arial"/>
                <w:sz w:val="20"/>
                <w:szCs w:val="20"/>
              </w:rPr>
            </w:pPr>
            <w:r w:rsidRPr="00DD411B">
              <w:rPr>
                <w:rFonts w:ascii="Arial Narrow" w:eastAsia="Times New Roman" w:hAnsi="Arial Narrow" w:cs="Arial"/>
                <w:sz w:val="20"/>
                <w:szCs w:val="20"/>
              </w:rPr>
              <w:t>20%</w:t>
            </w:r>
          </w:p>
        </w:tc>
      </w:tr>
      <w:tr w:rsidR="0043777A" w:rsidRPr="00DD411B" w14:paraId="581E64FD" w14:textId="77777777" w:rsidTr="0043777A">
        <w:trPr>
          <w:trHeight w:val="255"/>
        </w:trPr>
        <w:tc>
          <w:tcPr>
            <w:tcW w:w="3020" w:type="pct"/>
            <w:shd w:val="clear" w:color="auto" w:fill="FBE4D5"/>
            <w:noWrap/>
            <w:hideMark/>
          </w:tcPr>
          <w:p w14:paraId="3049E69B" w14:textId="77777777" w:rsidR="0043777A" w:rsidRPr="00DD411B" w:rsidRDefault="0043777A" w:rsidP="00DD411B">
            <w:pPr>
              <w:spacing w:after="0" w:line="240" w:lineRule="auto"/>
              <w:rPr>
                <w:rFonts w:ascii="Arial Narrow" w:eastAsia="Times New Roman" w:hAnsi="Arial Narrow" w:cs="Arial"/>
                <w:b/>
                <w:bCs/>
                <w:sz w:val="20"/>
                <w:szCs w:val="20"/>
              </w:rPr>
            </w:pPr>
            <w:r w:rsidRPr="00DD411B">
              <w:rPr>
                <w:rFonts w:ascii="Arial Narrow" w:eastAsia="Times New Roman" w:hAnsi="Arial Narrow" w:cs="Arial"/>
                <w:b/>
                <w:bCs/>
                <w:sz w:val="20"/>
                <w:szCs w:val="20"/>
              </w:rPr>
              <w:t xml:space="preserve">Financial proposal </w:t>
            </w:r>
          </w:p>
        </w:tc>
        <w:tc>
          <w:tcPr>
            <w:tcW w:w="1980" w:type="pct"/>
            <w:shd w:val="clear" w:color="auto" w:fill="FBE4D5"/>
            <w:noWrap/>
            <w:hideMark/>
          </w:tcPr>
          <w:p w14:paraId="606D31DA" w14:textId="77777777" w:rsidR="0043777A" w:rsidRPr="00DD411B" w:rsidRDefault="0043777A" w:rsidP="00DD411B">
            <w:pPr>
              <w:spacing w:after="0" w:line="240" w:lineRule="auto"/>
              <w:jc w:val="center"/>
              <w:rPr>
                <w:rFonts w:ascii="Arial Narrow" w:eastAsia="Times New Roman" w:hAnsi="Arial Narrow" w:cs="Arial"/>
                <w:sz w:val="20"/>
                <w:szCs w:val="20"/>
              </w:rPr>
            </w:pPr>
            <w:r w:rsidRPr="00DD411B">
              <w:rPr>
                <w:rFonts w:ascii="Arial Narrow" w:eastAsia="Times New Roman" w:hAnsi="Arial Narrow" w:cs="Arial"/>
                <w:sz w:val="20"/>
                <w:szCs w:val="20"/>
              </w:rPr>
              <w:t>30%</w:t>
            </w:r>
          </w:p>
        </w:tc>
      </w:tr>
      <w:tr w:rsidR="0043777A" w:rsidRPr="00DD411B" w14:paraId="0C8A78D4" w14:textId="77777777" w:rsidTr="0043777A">
        <w:trPr>
          <w:trHeight w:val="270"/>
        </w:trPr>
        <w:tc>
          <w:tcPr>
            <w:tcW w:w="3020" w:type="pct"/>
            <w:shd w:val="clear" w:color="auto" w:fill="FBE4D5"/>
            <w:noWrap/>
            <w:hideMark/>
          </w:tcPr>
          <w:p w14:paraId="4DDAA2AA" w14:textId="77777777" w:rsidR="0043777A" w:rsidRPr="00DD411B" w:rsidRDefault="0043777A" w:rsidP="00DD411B">
            <w:pPr>
              <w:spacing w:after="0" w:line="240" w:lineRule="auto"/>
              <w:rPr>
                <w:rFonts w:ascii="Arial Narrow" w:eastAsia="Times New Roman" w:hAnsi="Arial Narrow" w:cs="Arial"/>
                <w:b/>
                <w:bCs/>
                <w:sz w:val="20"/>
                <w:szCs w:val="20"/>
              </w:rPr>
            </w:pPr>
            <w:r w:rsidRPr="00DD411B">
              <w:rPr>
                <w:rFonts w:ascii="Arial Narrow" w:eastAsia="Times New Roman" w:hAnsi="Arial Narrow" w:cs="Arial"/>
                <w:b/>
                <w:bCs/>
                <w:sz w:val="20"/>
                <w:szCs w:val="20"/>
              </w:rPr>
              <w:t> </w:t>
            </w:r>
          </w:p>
        </w:tc>
        <w:tc>
          <w:tcPr>
            <w:tcW w:w="1980" w:type="pct"/>
            <w:shd w:val="clear" w:color="auto" w:fill="FBE4D5"/>
            <w:noWrap/>
            <w:hideMark/>
          </w:tcPr>
          <w:p w14:paraId="13BE7490" w14:textId="77777777" w:rsidR="0043777A" w:rsidRPr="00DD411B" w:rsidRDefault="0043777A" w:rsidP="00DD411B">
            <w:pPr>
              <w:spacing w:after="0" w:line="240" w:lineRule="auto"/>
              <w:jc w:val="center"/>
              <w:rPr>
                <w:rFonts w:ascii="Arial Narrow" w:eastAsia="Times New Roman" w:hAnsi="Arial Narrow" w:cs="Arial"/>
                <w:b/>
                <w:bCs/>
                <w:sz w:val="20"/>
                <w:szCs w:val="20"/>
              </w:rPr>
            </w:pPr>
            <w:r w:rsidRPr="00DD411B">
              <w:rPr>
                <w:rFonts w:ascii="Arial Narrow" w:eastAsia="Times New Roman" w:hAnsi="Arial Narrow" w:cs="Arial"/>
                <w:b/>
                <w:bCs/>
                <w:sz w:val="20"/>
                <w:szCs w:val="20"/>
              </w:rPr>
              <w:t>100%</w:t>
            </w:r>
          </w:p>
        </w:tc>
      </w:tr>
    </w:tbl>
    <w:p w14:paraId="4AC008AA" w14:textId="77777777" w:rsidR="00DD411B" w:rsidRDefault="00DD411B" w:rsidP="00A84BEC">
      <w:pPr>
        <w:autoSpaceDE w:val="0"/>
        <w:autoSpaceDN w:val="0"/>
        <w:adjustRightInd w:val="0"/>
        <w:spacing w:after="0" w:line="240" w:lineRule="auto"/>
        <w:rPr>
          <w:rFonts w:cs="TimesNewRomanPSMT"/>
          <w:color w:val="000000"/>
        </w:rPr>
      </w:pPr>
    </w:p>
    <w:p w14:paraId="441939F3" w14:textId="77777777" w:rsidR="00DD411B" w:rsidRDefault="00DD411B" w:rsidP="00A84BEC">
      <w:pPr>
        <w:autoSpaceDE w:val="0"/>
        <w:autoSpaceDN w:val="0"/>
        <w:adjustRightInd w:val="0"/>
        <w:spacing w:after="0" w:line="240" w:lineRule="auto"/>
        <w:rPr>
          <w:rFonts w:cs="TimesNewRomanPSMT"/>
          <w:color w:val="000000"/>
        </w:rPr>
      </w:pPr>
    </w:p>
    <w:p w14:paraId="16D0F11A" w14:textId="77777777" w:rsidR="00DD411B" w:rsidRDefault="00DD411B" w:rsidP="00A84BEC">
      <w:pPr>
        <w:autoSpaceDE w:val="0"/>
        <w:autoSpaceDN w:val="0"/>
        <w:adjustRightInd w:val="0"/>
        <w:spacing w:after="0" w:line="240" w:lineRule="auto"/>
        <w:rPr>
          <w:rFonts w:cs="TimesNewRomanPSMT"/>
          <w:color w:val="000000"/>
        </w:rPr>
      </w:pPr>
    </w:p>
    <w:p w14:paraId="68BE3368" w14:textId="77777777" w:rsidR="00DD411B" w:rsidRDefault="00DD411B" w:rsidP="00A84BEC">
      <w:pPr>
        <w:autoSpaceDE w:val="0"/>
        <w:autoSpaceDN w:val="0"/>
        <w:adjustRightInd w:val="0"/>
        <w:spacing w:after="0" w:line="240" w:lineRule="auto"/>
        <w:rPr>
          <w:rFonts w:cs="TimesNewRomanPSMT"/>
          <w:color w:val="000000"/>
        </w:rPr>
      </w:pPr>
    </w:p>
    <w:p w14:paraId="63C70920" w14:textId="77777777" w:rsidR="00DD411B" w:rsidRDefault="00DD411B" w:rsidP="00A84BEC">
      <w:pPr>
        <w:autoSpaceDE w:val="0"/>
        <w:autoSpaceDN w:val="0"/>
        <w:adjustRightInd w:val="0"/>
        <w:spacing w:after="0" w:line="240" w:lineRule="auto"/>
        <w:rPr>
          <w:rFonts w:cs="TimesNewRomanPSMT"/>
          <w:color w:val="000000"/>
        </w:rPr>
      </w:pPr>
    </w:p>
    <w:p w14:paraId="5F43AB3F" w14:textId="77777777" w:rsidR="001C635E" w:rsidRPr="00460E51" w:rsidRDefault="001C635E" w:rsidP="001C635E">
      <w:pPr>
        <w:autoSpaceDE w:val="0"/>
        <w:autoSpaceDN w:val="0"/>
        <w:adjustRightInd w:val="0"/>
        <w:spacing w:after="0" w:line="240" w:lineRule="auto"/>
      </w:pPr>
    </w:p>
    <w:p w14:paraId="420D7231" w14:textId="1CB33586" w:rsidR="001C635E" w:rsidRPr="00460E51" w:rsidRDefault="00B01A71" w:rsidP="00EF50EB">
      <w:pPr>
        <w:pStyle w:val="Heading1"/>
        <w:numPr>
          <w:ilvl w:val="0"/>
          <w:numId w:val="3"/>
        </w:numPr>
        <w:ind w:left="450" w:hanging="450"/>
      </w:pPr>
      <w:bookmarkStart w:id="3" w:name="_Toc436125778"/>
      <w:bookmarkStart w:id="4" w:name="_Toc462220367"/>
      <w:r>
        <w:t xml:space="preserve">Proposal format </w:t>
      </w:r>
      <w:bookmarkEnd w:id="3"/>
      <w:bookmarkEnd w:id="4"/>
    </w:p>
    <w:p w14:paraId="18E2A7A2" w14:textId="77777777" w:rsidR="001C635E" w:rsidRDefault="001C635E" w:rsidP="001C635E">
      <w:pPr>
        <w:autoSpaceDE w:val="0"/>
        <w:autoSpaceDN w:val="0"/>
        <w:adjustRightInd w:val="0"/>
        <w:spacing w:after="0" w:line="240" w:lineRule="auto"/>
        <w:rPr>
          <w:rFonts w:cs="TimesNewRomanPSMT"/>
          <w:color w:val="000000"/>
        </w:rPr>
      </w:pPr>
      <w:r>
        <w:rPr>
          <w:rFonts w:cs="TimesNewRomanPSMT"/>
          <w:color w:val="000000"/>
        </w:rPr>
        <w:t xml:space="preserve"> </w:t>
      </w:r>
    </w:p>
    <w:p w14:paraId="0A14BD18" w14:textId="77777777" w:rsidR="00732CE0" w:rsidRPr="00DD411B" w:rsidRDefault="00732CE0" w:rsidP="00732CE0">
      <w:pPr>
        <w:spacing w:after="0" w:line="240" w:lineRule="auto"/>
        <w:jc w:val="both"/>
        <w:rPr>
          <w:rFonts w:ascii="Arial Narrow" w:eastAsia="Times New Roman" w:hAnsi="Arial Narrow" w:cs="Arial"/>
          <w:spacing w:val="11"/>
          <w:sz w:val="24"/>
          <w:szCs w:val="24"/>
        </w:rPr>
      </w:pPr>
      <w:r w:rsidRPr="00DD411B">
        <w:rPr>
          <w:rFonts w:ascii="Arial Narrow" w:eastAsia="Times New Roman" w:hAnsi="Arial Narrow" w:cs="Arial"/>
          <w:sz w:val="24"/>
          <w:szCs w:val="24"/>
        </w:rPr>
        <w:t>The Bidder’s proposal shall comprise of t</w:t>
      </w:r>
      <w:r w:rsidRPr="00DD411B">
        <w:rPr>
          <w:rFonts w:ascii="Arial Narrow" w:eastAsia="Times New Roman" w:hAnsi="Arial Narrow" w:cs="Arial"/>
          <w:spacing w:val="11"/>
          <w:sz w:val="24"/>
          <w:szCs w:val="24"/>
        </w:rPr>
        <w:t>echnical proposal and financial proposal, in separate attachments.</w:t>
      </w:r>
    </w:p>
    <w:p w14:paraId="164555FD" w14:textId="77777777" w:rsidR="0043777A" w:rsidRDefault="0043777A" w:rsidP="001C635E">
      <w:pPr>
        <w:autoSpaceDE w:val="0"/>
        <w:autoSpaceDN w:val="0"/>
        <w:adjustRightInd w:val="0"/>
        <w:spacing w:after="0" w:line="240" w:lineRule="auto"/>
        <w:rPr>
          <w:rFonts w:cs="TimesNewRomanPSMT"/>
          <w:color w:val="000000"/>
        </w:rPr>
      </w:pPr>
    </w:p>
    <w:p w14:paraId="2075E1D7" w14:textId="77777777" w:rsidR="0043777A" w:rsidRDefault="0043777A" w:rsidP="001C635E">
      <w:pPr>
        <w:autoSpaceDE w:val="0"/>
        <w:autoSpaceDN w:val="0"/>
        <w:adjustRightInd w:val="0"/>
        <w:spacing w:after="0" w:line="240" w:lineRule="auto"/>
        <w:rPr>
          <w:rFonts w:cs="TimesNewRomanPSMT"/>
          <w:color w:val="000000"/>
        </w:rPr>
      </w:pPr>
    </w:p>
    <w:p w14:paraId="2ADD8797" w14:textId="77777777" w:rsidR="00A15B99" w:rsidRDefault="00A15B99" w:rsidP="00DF35CD">
      <w:pPr>
        <w:autoSpaceDE w:val="0"/>
        <w:autoSpaceDN w:val="0"/>
        <w:adjustRightInd w:val="0"/>
        <w:spacing w:after="0" w:line="240" w:lineRule="auto"/>
        <w:rPr>
          <w:rFonts w:eastAsiaTheme="minorEastAsia"/>
          <w:color w:val="000000"/>
        </w:rPr>
      </w:pPr>
    </w:p>
    <w:p w14:paraId="0FA76661" w14:textId="77777777" w:rsidR="00646E75" w:rsidRPr="00460E51" w:rsidRDefault="00646E75" w:rsidP="00EF50EB">
      <w:pPr>
        <w:pStyle w:val="Heading1"/>
        <w:numPr>
          <w:ilvl w:val="0"/>
          <w:numId w:val="3"/>
        </w:numPr>
        <w:ind w:left="450" w:hanging="450"/>
      </w:pPr>
      <w:bookmarkStart w:id="5" w:name="_Toc462220368"/>
      <w:r>
        <w:t>Other terms and conditions</w:t>
      </w:r>
      <w:bookmarkEnd w:id="5"/>
    </w:p>
    <w:p w14:paraId="240F4565" w14:textId="77777777" w:rsidR="005D0546" w:rsidRDefault="005D0546" w:rsidP="003C47CB">
      <w:pPr>
        <w:autoSpaceDE w:val="0"/>
        <w:autoSpaceDN w:val="0"/>
        <w:adjustRightInd w:val="0"/>
        <w:spacing w:after="0" w:line="240" w:lineRule="auto"/>
        <w:rPr>
          <w:b/>
          <w:u w:val="single"/>
        </w:rPr>
      </w:pPr>
    </w:p>
    <w:p w14:paraId="78E60955" w14:textId="77777777" w:rsidR="005570A5" w:rsidRPr="003C47CB" w:rsidRDefault="005570A5" w:rsidP="003C47CB">
      <w:pPr>
        <w:autoSpaceDE w:val="0"/>
        <w:autoSpaceDN w:val="0"/>
        <w:adjustRightInd w:val="0"/>
        <w:spacing w:after="0" w:line="240" w:lineRule="auto"/>
        <w:rPr>
          <w:b/>
          <w:u w:val="single"/>
        </w:rPr>
      </w:pPr>
      <w:r w:rsidRPr="003C47CB">
        <w:rPr>
          <w:b/>
          <w:u w:val="single"/>
        </w:rPr>
        <w:t>INSURANCE</w:t>
      </w:r>
    </w:p>
    <w:p w14:paraId="2C00F352" w14:textId="77777777" w:rsidR="005570A5" w:rsidRPr="003C47CB" w:rsidRDefault="005570A5" w:rsidP="005570A5">
      <w:pPr>
        <w:widowControl w:val="0"/>
        <w:autoSpaceDE w:val="0"/>
        <w:autoSpaceDN w:val="0"/>
        <w:adjustRightInd w:val="0"/>
        <w:snapToGrid w:val="0"/>
        <w:spacing w:after="0" w:line="240" w:lineRule="auto"/>
        <w:rPr>
          <w:rFonts w:cs="Times New Roman"/>
        </w:rPr>
      </w:pPr>
      <w:r w:rsidRPr="003C47CB">
        <w:rPr>
          <w:rFonts w:cs="Times New RomanPSMT"/>
          <w:color w:val="000000"/>
        </w:rPr>
        <w:t>Prior to the commencement of the work to be performed by the successful Bidder, the Bidder</w:t>
      </w:r>
      <w:r w:rsidR="003C47CB" w:rsidRPr="003C47CB">
        <w:rPr>
          <w:rFonts w:cs="Times New RomanPSMT"/>
          <w:color w:val="000000"/>
        </w:rPr>
        <w:t xml:space="preserve"> </w:t>
      </w:r>
      <w:r w:rsidRPr="003C47CB">
        <w:rPr>
          <w:rFonts w:cs="Times New RomanPSMT"/>
          <w:color w:val="000000"/>
        </w:rPr>
        <w:t xml:space="preserve">shall file with </w:t>
      </w:r>
      <w:r w:rsidR="009128C2">
        <w:rPr>
          <w:rFonts w:cs="Times New RomanPSMT"/>
          <w:color w:val="000000"/>
        </w:rPr>
        <w:t>IRC</w:t>
      </w:r>
      <w:r w:rsidRPr="003C47CB">
        <w:rPr>
          <w:rFonts w:cs="Times New RomanPSMT"/>
          <w:color w:val="000000"/>
        </w:rPr>
        <w:t xml:space="preserve"> Certificates of Insurance evidencing compliance with all requirements</w:t>
      </w:r>
      <w:r w:rsidR="003C47CB" w:rsidRPr="003C47CB">
        <w:rPr>
          <w:rFonts w:cs="Times New RomanPSMT"/>
          <w:color w:val="000000"/>
        </w:rPr>
        <w:t xml:space="preserve"> </w:t>
      </w:r>
      <w:r w:rsidRPr="003C47CB">
        <w:rPr>
          <w:rFonts w:cs="Times New RomanPSMT"/>
          <w:color w:val="000000"/>
        </w:rPr>
        <w:t xml:space="preserve">contained in this RFP. Acceptance and/or approval by </w:t>
      </w:r>
      <w:r w:rsidR="009128C2">
        <w:rPr>
          <w:rFonts w:cs="Times New RomanPSMT"/>
          <w:color w:val="000000"/>
        </w:rPr>
        <w:t>IRC</w:t>
      </w:r>
      <w:r w:rsidRPr="003C47CB">
        <w:rPr>
          <w:rFonts w:cs="Times New RomanPSMT"/>
          <w:color w:val="000000"/>
        </w:rPr>
        <w:t xml:space="preserve"> does not and shall not be</w:t>
      </w:r>
      <w:r w:rsidR="003C47CB" w:rsidRPr="003C47CB">
        <w:rPr>
          <w:rFonts w:cs="Times New RomanPSMT"/>
          <w:color w:val="000000"/>
        </w:rPr>
        <w:t xml:space="preserve"> </w:t>
      </w:r>
      <w:r w:rsidRPr="003C47CB">
        <w:rPr>
          <w:rFonts w:cs="Times New RomanPSMT"/>
          <w:color w:val="000000"/>
        </w:rPr>
        <w:t>construed to relieve Bidder of any obligations, responsibilities or liabilities under the contract</w:t>
      </w:r>
      <w:r w:rsidR="003C47CB" w:rsidRPr="003C47CB">
        <w:rPr>
          <w:rFonts w:cs="Times New RomanPSMT"/>
          <w:color w:val="000000"/>
        </w:rPr>
        <w:t xml:space="preserve"> </w:t>
      </w:r>
      <w:r w:rsidRPr="003C47CB">
        <w:rPr>
          <w:rFonts w:cs="Times New RomanPSMT"/>
          <w:color w:val="000000"/>
        </w:rPr>
        <w:t>awarded by this RFP.</w:t>
      </w:r>
    </w:p>
    <w:p w14:paraId="3B836AEE" w14:textId="77777777" w:rsidR="005570A5" w:rsidRPr="003C47CB" w:rsidRDefault="005570A5" w:rsidP="005570A5">
      <w:pPr>
        <w:widowControl w:val="0"/>
        <w:autoSpaceDE w:val="0"/>
        <w:autoSpaceDN w:val="0"/>
        <w:adjustRightInd w:val="0"/>
        <w:snapToGrid w:val="0"/>
        <w:spacing w:after="0" w:line="240" w:lineRule="auto"/>
        <w:rPr>
          <w:rFonts w:cs="Times New RomanPSMT"/>
          <w:color w:val="000000"/>
        </w:rPr>
      </w:pPr>
    </w:p>
    <w:p w14:paraId="3BA9F3A5" w14:textId="77777777" w:rsidR="005570A5" w:rsidRDefault="005570A5" w:rsidP="003C47CB">
      <w:pPr>
        <w:autoSpaceDE w:val="0"/>
        <w:autoSpaceDN w:val="0"/>
        <w:adjustRightInd w:val="0"/>
        <w:spacing w:after="0" w:line="240" w:lineRule="auto"/>
        <w:rPr>
          <w:rFonts w:cs="Times New RomanPSMT"/>
          <w:color w:val="000000"/>
        </w:rPr>
      </w:pPr>
      <w:r w:rsidRPr="003C47CB">
        <w:rPr>
          <w:rFonts w:cs="Times New RomanPSMT"/>
          <w:color w:val="000000"/>
        </w:rPr>
        <w:t xml:space="preserve">All insurance required  by the RFP shall be obtained at the sole cost of the bidder and shall be maintained with insurance carriers licensed to do business in New York State and </w:t>
      </w:r>
      <w:r w:rsidR="003C47CB" w:rsidRPr="003C47CB">
        <w:rPr>
          <w:rFonts w:cs="Times New RomanPSMT"/>
          <w:color w:val="000000"/>
        </w:rPr>
        <w:t>acceptable</w:t>
      </w:r>
      <w:r w:rsidRPr="003C47CB">
        <w:rPr>
          <w:rFonts w:cs="Times New RomanPSMT"/>
          <w:color w:val="000000"/>
        </w:rPr>
        <w:t xml:space="preserve"> to the IRC, shall be primary and non-contributing to any insurance or self-insurance obtained by the IRC, shall be endorsed to provide written notice be given to the IRC at least thirty days (30) prior to the </w:t>
      </w:r>
      <w:r w:rsidR="003C47CB" w:rsidRPr="003C47CB">
        <w:rPr>
          <w:rFonts w:cs="Times New RomanPSMT"/>
          <w:color w:val="000000"/>
        </w:rPr>
        <w:t>cancellation</w:t>
      </w:r>
      <w:r w:rsidRPr="003C47CB">
        <w:rPr>
          <w:rFonts w:cs="Times New RomanPSMT"/>
          <w:color w:val="000000"/>
        </w:rPr>
        <w:t xml:space="preserve">, non-renewal or material alteration of such policies, </w:t>
      </w:r>
      <w:r w:rsidR="003C47CB" w:rsidRPr="003C47CB">
        <w:rPr>
          <w:rFonts w:cs="Times New RomanPSMT"/>
          <w:color w:val="000000"/>
        </w:rPr>
        <w:t>which notice, evidenced by return receipt of U.S. Certified Mail, and shall be sent in accordance to the provisions of this agreement and shall name the IRC, its officers, agents and employees as additional insurers hereunder.</w:t>
      </w:r>
    </w:p>
    <w:p w14:paraId="01F4C9DA" w14:textId="77777777" w:rsidR="009C47BC" w:rsidRDefault="009C47BC" w:rsidP="003C47CB">
      <w:pPr>
        <w:autoSpaceDE w:val="0"/>
        <w:autoSpaceDN w:val="0"/>
        <w:adjustRightInd w:val="0"/>
        <w:spacing w:after="0" w:line="240" w:lineRule="auto"/>
        <w:rPr>
          <w:rFonts w:cs="Times New RomanPSMT"/>
          <w:color w:val="000000"/>
        </w:rPr>
      </w:pPr>
    </w:p>
    <w:p w14:paraId="26F0598F"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MT"/>
          <w:color w:val="000000"/>
        </w:rPr>
        <w:t xml:space="preserve">The Bidder shall be solely responsible for the payment of all deductibles and </w:t>
      </w:r>
      <w:r w:rsidR="0006727A" w:rsidRPr="0006727A">
        <w:rPr>
          <w:rFonts w:cs="Times New RomanPSMT"/>
          <w:color w:val="000000"/>
        </w:rPr>
        <w:t>self-insured</w:t>
      </w:r>
      <w:r w:rsidR="0006727A">
        <w:rPr>
          <w:rFonts w:cs="Times New RomanPSMT"/>
          <w:color w:val="000000"/>
        </w:rPr>
        <w:t xml:space="preserve"> </w:t>
      </w:r>
      <w:r w:rsidRPr="0006727A">
        <w:rPr>
          <w:rFonts w:cs="Times New RomanPSMT"/>
          <w:color w:val="000000"/>
        </w:rPr>
        <w:t>retentions to which such policies are subject. Deductibles and self-insured retentions must be</w:t>
      </w:r>
      <w:r w:rsidR="0006727A">
        <w:rPr>
          <w:rFonts w:cs="Times New RomanPSMT"/>
          <w:color w:val="000000"/>
        </w:rPr>
        <w:t xml:space="preserve"> </w:t>
      </w:r>
      <w:r w:rsidRPr="0006727A">
        <w:rPr>
          <w:rFonts w:cs="Times New RomanPSMT"/>
          <w:color w:val="000000"/>
        </w:rPr>
        <w:t xml:space="preserve">approved by </w:t>
      </w:r>
      <w:r w:rsidR="009128C2">
        <w:rPr>
          <w:rFonts w:cs="Times New RomanPSMT"/>
          <w:color w:val="000000"/>
        </w:rPr>
        <w:t>IRC</w:t>
      </w:r>
      <w:r w:rsidRPr="0006727A">
        <w:rPr>
          <w:rFonts w:cs="Times New RomanPSMT"/>
          <w:color w:val="000000"/>
        </w:rPr>
        <w:t>. Such approval shall not be unreasonably withheld.</w:t>
      </w:r>
    </w:p>
    <w:p w14:paraId="6DA8809D" w14:textId="77777777" w:rsidR="009C47BC" w:rsidRPr="0006727A" w:rsidRDefault="009C47BC" w:rsidP="003C47CB">
      <w:pPr>
        <w:autoSpaceDE w:val="0"/>
        <w:autoSpaceDN w:val="0"/>
        <w:adjustRightInd w:val="0"/>
        <w:spacing w:after="0" w:line="240" w:lineRule="auto"/>
        <w:rPr>
          <w:rFonts w:cs="Times New RomanPSMT"/>
          <w:color w:val="000000"/>
        </w:rPr>
      </w:pPr>
    </w:p>
    <w:p w14:paraId="745B0AAE"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MT"/>
          <w:color w:val="000000"/>
        </w:rPr>
        <w:t xml:space="preserve">If </w:t>
      </w:r>
      <w:r w:rsidR="009128C2">
        <w:rPr>
          <w:rFonts w:cs="Times New RomanPSMT"/>
          <w:color w:val="000000"/>
        </w:rPr>
        <w:t>IRC</w:t>
      </w:r>
      <w:r w:rsidRPr="0006727A">
        <w:rPr>
          <w:rFonts w:cs="Times New RomanPSMT"/>
          <w:color w:val="000000"/>
        </w:rPr>
        <w:t xml:space="preserve"> allows subcontracting, the Bidder shall require that any subcontractors hired carry</w:t>
      </w:r>
      <w:r w:rsidR="0006727A">
        <w:rPr>
          <w:rFonts w:cs="Times New RomanPSMT"/>
          <w:color w:val="000000"/>
        </w:rPr>
        <w:t xml:space="preserve"> </w:t>
      </w:r>
      <w:r w:rsidRPr="0006727A">
        <w:rPr>
          <w:rFonts w:cs="Times New RomanPSMT"/>
          <w:color w:val="000000"/>
        </w:rPr>
        <w:t>insurance with the same limits and provisions provided herein.</w:t>
      </w:r>
    </w:p>
    <w:p w14:paraId="63B5BAF5" w14:textId="77777777" w:rsidR="009C47BC" w:rsidRPr="0006727A" w:rsidRDefault="009C47BC" w:rsidP="003C47CB">
      <w:pPr>
        <w:autoSpaceDE w:val="0"/>
        <w:autoSpaceDN w:val="0"/>
        <w:adjustRightInd w:val="0"/>
        <w:spacing w:after="0" w:line="240" w:lineRule="auto"/>
        <w:rPr>
          <w:rFonts w:cs="Times New RomanPSMT"/>
          <w:color w:val="000000"/>
        </w:rPr>
      </w:pPr>
    </w:p>
    <w:p w14:paraId="4DD22BAF"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MT"/>
          <w:color w:val="000000"/>
        </w:rPr>
        <w:t>The Bidder shall cause all insurance to be in full force and effect as of the commencement date</w:t>
      </w:r>
      <w:r w:rsidR="0006727A">
        <w:rPr>
          <w:rFonts w:cs="Times New RomanPSMT"/>
          <w:color w:val="000000"/>
        </w:rPr>
        <w:t xml:space="preserve"> </w:t>
      </w:r>
      <w:r w:rsidRPr="0006727A">
        <w:rPr>
          <w:rFonts w:cs="Times New RomanPSMT"/>
          <w:color w:val="000000"/>
        </w:rPr>
        <w:t>of the contract awarded as a result of this RFP, and to remain in full force and effect throughout</w:t>
      </w:r>
      <w:r w:rsidR="0006727A">
        <w:rPr>
          <w:rFonts w:cs="Times New RomanPSMT"/>
          <w:color w:val="000000"/>
        </w:rPr>
        <w:t xml:space="preserve"> </w:t>
      </w:r>
      <w:r w:rsidRPr="0006727A">
        <w:rPr>
          <w:rFonts w:cs="Times New RomanPSMT"/>
          <w:color w:val="000000"/>
        </w:rPr>
        <w:t>the term of the contract and as further required by this RFP. The Bidder shall not take any</w:t>
      </w:r>
      <w:r w:rsidR="0006727A">
        <w:rPr>
          <w:rFonts w:cs="Times New RomanPSMT"/>
          <w:color w:val="000000"/>
        </w:rPr>
        <w:t xml:space="preserve"> </w:t>
      </w:r>
      <w:r w:rsidRPr="0006727A">
        <w:rPr>
          <w:rFonts w:cs="Times New RomanPSMT"/>
          <w:color w:val="000000"/>
        </w:rPr>
        <w:t xml:space="preserve">action, or omit to take </w:t>
      </w:r>
      <w:r w:rsidRPr="0006727A">
        <w:rPr>
          <w:rFonts w:cs="Times New RomanPSMT"/>
          <w:color w:val="000000"/>
        </w:rPr>
        <w:lastRenderedPageBreak/>
        <w:t>any action that would suspend or invalidate any of the required coverage</w:t>
      </w:r>
      <w:r w:rsidR="0006727A">
        <w:rPr>
          <w:rFonts w:cs="Times New RomanPSMT"/>
          <w:color w:val="000000"/>
        </w:rPr>
        <w:t xml:space="preserve"> </w:t>
      </w:r>
      <w:r w:rsidRPr="0006727A">
        <w:rPr>
          <w:rFonts w:cs="Times New RomanPSMT"/>
          <w:color w:val="000000"/>
        </w:rPr>
        <w:t>during the period of time such coverage are required to be in effect.</w:t>
      </w:r>
    </w:p>
    <w:p w14:paraId="12E2BAE2" w14:textId="77777777" w:rsidR="009C47BC" w:rsidRPr="0006727A" w:rsidRDefault="009C47BC" w:rsidP="003C47CB">
      <w:pPr>
        <w:autoSpaceDE w:val="0"/>
        <w:autoSpaceDN w:val="0"/>
        <w:adjustRightInd w:val="0"/>
        <w:spacing w:after="0" w:line="240" w:lineRule="auto"/>
        <w:rPr>
          <w:rFonts w:cs="Times New RomanPSMT"/>
          <w:color w:val="000000"/>
        </w:rPr>
      </w:pPr>
    </w:p>
    <w:p w14:paraId="1F282F91"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MT"/>
          <w:color w:val="000000"/>
        </w:rPr>
        <w:t>Not less than thirty (30) days prior to the expiration date or renewal date, the Bidder shall supply</w:t>
      </w:r>
    </w:p>
    <w:p w14:paraId="63B5A1BE" w14:textId="77777777" w:rsidR="009C47BC" w:rsidRPr="0006727A" w:rsidRDefault="009128C2" w:rsidP="009C47BC">
      <w:pPr>
        <w:widowControl w:val="0"/>
        <w:autoSpaceDE w:val="0"/>
        <w:autoSpaceDN w:val="0"/>
        <w:adjustRightInd w:val="0"/>
        <w:snapToGrid w:val="0"/>
        <w:spacing w:after="0" w:line="240" w:lineRule="auto"/>
        <w:rPr>
          <w:rFonts w:cs="Times New Roman"/>
        </w:rPr>
      </w:pPr>
      <w:r>
        <w:rPr>
          <w:rFonts w:cs="Times New RomanPSMT"/>
          <w:color w:val="000000"/>
        </w:rPr>
        <w:t>IRC</w:t>
      </w:r>
      <w:r w:rsidR="009C47BC" w:rsidRPr="0006727A">
        <w:rPr>
          <w:rFonts w:cs="Times New RomanPSMT"/>
          <w:color w:val="000000"/>
        </w:rPr>
        <w:t xml:space="preserve"> with updated replacement Certificates of Insurance, and amendatory endorsements.</w:t>
      </w:r>
    </w:p>
    <w:p w14:paraId="4A0AEE95" w14:textId="77777777" w:rsidR="009C47BC" w:rsidRPr="0006727A" w:rsidRDefault="009C47BC" w:rsidP="003C47CB">
      <w:pPr>
        <w:autoSpaceDE w:val="0"/>
        <w:autoSpaceDN w:val="0"/>
        <w:adjustRightInd w:val="0"/>
        <w:spacing w:after="0" w:line="240" w:lineRule="auto"/>
        <w:rPr>
          <w:rFonts w:cs="Times New RomanPSMT"/>
          <w:color w:val="000000"/>
        </w:rPr>
      </w:pPr>
    </w:p>
    <w:p w14:paraId="206FADF0"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MT"/>
          <w:color w:val="000000"/>
        </w:rPr>
        <w:t>The Bidder, throughout the term of the contract, or as otherwise required by this RFP, shall</w:t>
      </w:r>
      <w:r w:rsidR="0006727A">
        <w:rPr>
          <w:rFonts w:cs="Times New RomanPSMT"/>
          <w:color w:val="000000"/>
        </w:rPr>
        <w:t xml:space="preserve"> </w:t>
      </w:r>
      <w:r w:rsidRPr="0006727A">
        <w:rPr>
          <w:rFonts w:cs="Times New RomanPSMT"/>
          <w:color w:val="000000"/>
        </w:rPr>
        <w:t>obtain and maintain in full force and effect, the following insurance with limits not less than</w:t>
      </w:r>
      <w:r w:rsidR="0006727A">
        <w:rPr>
          <w:rFonts w:cs="Times New RomanPSMT"/>
          <w:color w:val="000000"/>
        </w:rPr>
        <w:t xml:space="preserve"> </w:t>
      </w:r>
      <w:r w:rsidRPr="0006727A">
        <w:rPr>
          <w:rFonts w:cs="Times New RomanPSMT"/>
          <w:color w:val="000000"/>
        </w:rPr>
        <w:t>those described below and as required by the terms of this RFP, or as required by law, whichever</w:t>
      </w:r>
      <w:r w:rsidR="0006727A">
        <w:rPr>
          <w:rFonts w:cs="Times New RomanPSMT"/>
          <w:color w:val="000000"/>
        </w:rPr>
        <w:t xml:space="preserve"> </w:t>
      </w:r>
      <w:r w:rsidRPr="0006727A">
        <w:rPr>
          <w:rFonts w:cs="Times New RomanPSMT"/>
          <w:color w:val="000000"/>
        </w:rPr>
        <w:t>is greater (limits may be provided through a combination of primary and umbrella/excess</w:t>
      </w:r>
      <w:r w:rsidR="0006727A">
        <w:rPr>
          <w:rFonts w:cs="Times New RomanPSMT"/>
          <w:color w:val="000000"/>
        </w:rPr>
        <w:t xml:space="preserve"> </w:t>
      </w:r>
      <w:r w:rsidRPr="0006727A">
        <w:rPr>
          <w:rFonts w:cs="Times New RomanPSMT"/>
          <w:color w:val="000000"/>
        </w:rPr>
        <w:t>policies):</w:t>
      </w:r>
    </w:p>
    <w:p w14:paraId="77708190" w14:textId="77777777" w:rsidR="009C47BC" w:rsidRPr="0006727A" w:rsidRDefault="009C47BC" w:rsidP="003C47CB">
      <w:pPr>
        <w:autoSpaceDE w:val="0"/>
        <w:autoSpaceDN w:val="0"/>
        <w:adjustRightInd w:val="0"/>
        <w:spacing w:after="0" w:line="240" w:lineRule="auto"/>
        <w:rPr>
          <w:rFonts w:cs="Times New RomanPSMT"/>
          <w:color w:val="000000"/>
        </w:rPr>
      </w:pPr>
    </w:p>
    <w:p w14:paraId="3227660D" w14:textId="620287F8" w:rsidR="009C47BC" w:rsidRPr="0041028C" w:rsidRDefault="009C47BC" w:rsidP="00EF50EB">
      <w:pPr>
        <w:pStyle w:val="ListParagraph"/>
        <w:widowControl w:val="0"/>
        <w:numPr>
          <w:ilvl w:val="0"/>
          <w:numId w:val="8"/>
        </w:numPr>
        <w:autoSpaceDE w:val="0"/>
        <w:autoSpaceDN w:val="0"/>
        <w:adjustRightInd w:val="0"/>
        <w:snapToGrid w:val="0"/>
        <w:spacing w:after="0" w:line="240" w:lineRule="auto"/>
        <w:rPr>
          <w:rFonts w:cs="Times New RomanPSMT"/>
          <w:color w:val="000000"/>
        </w:rPr>
      </w:pPr>
      <w:r w:rsidRPr="0041028C">
        <w:rPr>
          <w:rFonts w:cs="Times New RomanPSMT"/>
          <w:color w:val="000000"/>
        </w:rPr>
        <w:t>Commercial General Liability Insurance with a limit of not less than $1,000,000 each</w:t>
      </w:r>
      <w:r w:rsidR="0041028C" w:rsidRPr="0041028C">
        <w:rPr>
          <w:rFonts w:cs="Times New RomanPSMT"/>
          <w:color w:val="000000"/>
        </w:rPr>
        <w:t xml:space="preserve"> </w:t>
      </w:r>
      <w:r w:rsidRPr="0041028C">
        <w:rPr>
          <w:rFonts w:cs="Times New RomanPSMT"/>
          <w:color w:val="000000"/>
        </w:rPr>
        <w:t>occurrence, with a limit of not less than $</w:t>
      </w:r>
      <w:r w:rsidR="00DB73E5">
        <w:rPr>
          <w:rFonts w:cs="Times New RomanPSMT"/>
          <w:color w:val="000000"/>
        </w:rPr>
        <w:t>3</w:t>
      </w:r>
      <w:r w:rsidRPr="0041028C">
        <w:rPr>
          <w:rFonts w:cs="Times New RomanPSMT"/>
          <w:color w:val="000000"/>
        </w:rPr>
        <w:t xml:space="preserve">,000,000 aggregate. Such liability shall </w:t>
      </w:r>
      <w:r w:rsidR="00D04536">
        <w:rPr>
          <w:rFonts w:cs="Times New RomanPSMT"/>
          <w:color w:val="000000"/>
        </w:rPr>
        <w:t>provide</w:t>
      </w:r>
      <w:r w:rsidRPr="0041028C">
        <w:rPr>
          <w:rFonts w:cs="Times New RomanPSMT"/>
          <w:color w:val="000000"/>
        </w:rPr>
        <w:t xml:space="preserve"> equivalent</w:t>
      </w:r>
      <w:r w:rsidR="0006727A" w:rsidRPr="0041028C">
        <w:rPr>
          <w:rFonts w:cs="Times New RomanPSMT"/>
          <w:color w:val="000000"/>
        </w:rPr>
        <w:t xml:space="preserve"> </w:t>
      </w:r>
      <w:r w:rsidRPr="0041028C">
        <w:rPr>
          <w:rFonts w:cs="Times New RomanPSMT"/>
          <w:color w:val="000000"/>
        </w:rPr>
        <w:t>coverage and shall cover liability arising from premises operations, independent</w:t>
      </w:r>
      <w:r w:rsidR="0006727A" w:rsidRPr="0041028C">
        <w:rPr>
          <w:rFonts w:cs="Times New RomanPSMT"/>
          <w:color w:val="000000"/>
        </w:rPr>
        <w:t xml:space="preserve"> </w:t>
      </w:r>
      <w:r w:rsidRPr="0041028C">
        <w:rPr>
          <w:rFonts w:cs="Times New RomanPSMT"/>
          <w:color w:val="000000"/>
        </w:rPr>
        <w:t>contractors, products-completed operations, broad form property damage, personal &amp;</w:t>
      </w:r>
      <w:r w:rsidR="0006727A" w:rsidRPr="0041028C">
        <w:rPr>
          <w:rFonts w:cs="Times New RomanPSMT"/>
          <w:color w:val="000000"/>
        </w:rPr>
        <w:t xml:space="preserve"> </w:t>
      </w:r>
      <w:r w:rsidRPr="0041028C">
        <w:rPr>
          <w:rFonts w:cs="Times New RomanPSMT"/>
          <w:color w:val="000000"/>
        </w:rPr>
        <w:t>advertising injury, cross liability coverage, liability assumed in a contract (including the</w:t>
      </w:r>
      <w:r w:rsidR="0006727A" w:rsidRPr="0041028C">
        <w:rPr>
          <w:rFonts w:cs="Times New RomanPSMT"/>
          <w:color w:val="000000"/>
        </w:rPr>
        <w:t xml:space="preserve"> </w:t>
      </w:r>
      <w:r w:rsidRPr="0041028C">
        <w:rPr>
          <w:rFonts w:cs="Times New RomanPSMT"/>
          <w:color w:val="000000"/>
        </w:rPr>
        <w:t>tort liability of another assumed in a contract) and explosion, collapse &amp; underground</w:t>
      </w:r>
      <w:r w:rsidR="0006727A" w:rsidRPr="0041028C">
        <w:rPr>
          <w:rFonts w:cs="Times New RomanPSMT"/>
          <w:color w:val="000000"/>
        </w:rPr>
        <w:t xml:space="preserve"> </w:t>
      </w:r>
      <w:r w:rsidRPr="0041028C">
        <w:rPr>
          <w:rFonts w:cs="Times New RomanPSMT"/>
          <w:color w:val="000000"/>
        </w:rPr>
        <w:t>coverage.</w:t>
      </w:r>
    </w:p>
    <w:p w14:paraId="2C82DA90" w14:textId="77777777" w:rsidR="009C47BC" w:rsidRPr="0006727A" w:rsidRDefault="009C47BC" w:rsidP="0006727A">
      <w:pPr>
        <w:widowControl w:val="0"/>
        <w:autoSpaceDE w:val="0"/>
        <w:autoSpaceDN w:val="0"/>
        <w:adjustRightInd w:val="0"/>
        <w:snapToGrid w:val="0"/>
        <w:spacing w:after="0" w:line="240" w:lineRule="auto"/>
        <w:ind w:left="360"/>
        <w:rPr>
          <w:rFonts w:cs="Times New RomanPSMT"/>
          <w:color w:val="000000"/>
        </w:rPr>
      </w:pPr>
    </w:p>
    <w:p w14:paraId="330797FC" w14:textId="77777777" w:rsidR="009C47BC" w:rsidRPr="0006727A" w:rsidRDefault="009C47BC" w:rsidP="00EF50EB">
      <w:pPr>
        <w:pStyle w:val="ListParagraph"/>
        <w:widowControl w:val="0"/>
        <w:numPr>
          <w:ilvl w:val="0"/>
          <w:numId w:val="8"/>
        </w:numPr>
        <w:autoSpaceDE w:val="0"/>
        <w:autoSpaceDN w:val="0"/>
        <w:adjustRightInd w:val="0"/>
        <w:snapToGrid w:val="0"/>
        <w:spacing w:after="0" w:line="240" w:lineRule="auto"/>
        <w:rPr>
          <w:rFonts w:cs="Times New Roman"/>
        </w:rPr>
      </w:pPr>
      <w:r w:rsidRPr="0006727A">
        <w:rPr>
          <w:rFonts w:cs="Times New RomanPSMT"/>
          <w:color w:val="000000"/>
        </w:rPr>
        <w:t>Workers Compensation, Employers Liability, and Disability Benefits as required by New</w:t>
      </w:r>
    </w:p>
    <w:p w14:paraId="455E77F0" w14:textId="77777777" w:rsidR="009C47BC" w:rsidRPr="0006727A" w:rsidRDefault="009C47BC" w:rsidP="0006727A">
      <w:pPr>
        <w:widowControl w:val="0"/>
        <w:autoSpaceDE w:val="0"/>
        <w:autoSpaceDN w:val="0"/>
        <w:adjustRightInd w:val="0"/>
        <w:snapToGrid w:val="0"/>
        <w:spacing w:after="0" w:line="240" w:lineRule="auto"/>
        <w:ind w:left="360"/>
        <w:rPr>
          <w:rFonts w:cs="Times New Roman"/>
        </w:rPr>
      </w:pPr>
      <w:r w:rsidRPr="0006727A">
        <w:rPr>
          <w:rFonts w:cs="Times New RomanPSMT"/>
          <w:color w:val="000000"/>
        </w:rPr>
        <w:t>York State.</w:t>
      </w:r>
    </w:p>
    <w:p w14:paraId="542C0069" w14:textId="77777777" w:rsidR="009C47BC" w:rsidRPr="0006727A" w:rsidRDefault="009C47BC" w:rsidP="0006727A">
      <w:pPr>
        <w:widowControl w:val="0"/>
        <w:autoSpaceDE w:val="0"/>
        <w:autoSpaceDN w:val="0"/>
        <w:adjustRightInd w:val="0"/>
        <w:snapToGrid w:val="0"/>
        <w:spacing w:after="0" w:line="240" w:lineRule="auto"/>
        <w:ind w:left="360"/>
        <w:rPr>
          <w:rFonts w:cs="Times New Roman"/>
        </w:rPr>
      </w:pPr>
    </w:p>
    <w:p w14:paraId="3718AE43" w14:textId="77777777" w:rsidR="009C47BC" w:rsidRPr="0006727A" w:rsidRDefault="009C47BC" w:rsidP="00EF50EB">
      <w:pPr>
        <w:pStyle w:val="ListParagraph"/>
        <w:widowControl w:val="0"/>
        <w:numPr>
          <w:ilvl w:val="0"/>
          <w:numId w:val="8"/>
        </w:numPr>
        <w:autoSpaceDE w:val="0"/>
        <w:autoSpaceDN w:val="0"/>
        <w:adjustRightInd w:val="0"/>
        <w:snapToGrid w:val="0"/>
        <w:spacing w:after="0" w:line="240" w:lineRule="auto"/>
        <w:rPr>
          <w:rFonts w:cs="Times New Roman"/>
        </w:rPr>
      </w:pPr>
      <w:r w:rsidRPr="0006727A">
        <w:rPr>
          <w:rFonts w:cs="Times New RomanPSMT"/>
          <w:color w:val="000000"/>
        </w:rPr>
        <w:t>Comprehensive Business Automobile Liability Insurance with a limit of not less than</w:t>
      </w:r>
    </w:p>
    <w:p w14:paraId="48E20C51" w14:textId="77777777" w:rsidR="004326FB" w:rsidRDefault="009C47BC" w:rsidP="004326FB">
      <w:pPr>
        <w:widowControl w:val="0"/>
        <w:autoSpaceDE w:val="0"/>
        <w:autoSpaceDN w:val="0"/>
        <w:adjustRightInd w:val="0"/>
        <w:snapToGrid w:val="0"/>
        <w:spacing w:after="0" w:line="240" w:lineRule="auto"/>
        <w:ind w:left="360"/>
        <w:rPr>
          <w:rFonts w:cs="Times New Roman"/>
        </w:rPr>
      </w:pPr>
      <w:r w:rsidRPr="0006727A">
        <w:rPr>
          <w:rFonts w:cs="Times New RomanPSMT"/>
          <w:color w:val="000000"/>
        </w:rPr>
        <w:t>$1,000,000 each accident. Such insurance shall cover liability arising out of any</w:t>
      </w:r>
      <w:r w:rsidR="0006727A">
        <w:rPr>
          <w:rFonts w:cs="Times New RomanPSMT"/>
          <w:color w:val="000000"/>
        </w:rPr>
        <w:t xml:space="preserve"> </w:t>
      </w:r>
      <w:r w:rsidRPr="0006727A">
        <w:rPr>
          <w:rFonts w:cs="Times New RomanPSMT"/>
          <w:color w:val="000000"/>
        </w:rPr>
        <w:t xml:space="preserve">automobile including owned, leased, hired and </w:t>
      </w:r>
      <w:r w:rsidR="0006727A" w:rsidRPr="0006727A">
        <w:rPr>
          <w:rFonts w:cs="Times New RomanPSMT"/>
          <w:color w:val="000000"/>
        </w:rPr>
        <w:t>non-owned</w:t>
      </w:r>
      <w:r w:rsidRPr="0006727A">
        <w:rPr>
          <w:rFonts w:cs="Times New RomanPSMT"/>
          <w:color w:val="000000"/>
        </w:rPr>
        <w:t xml:space="preserve"> automobiles.</w:t>
      </w:r>
    </w:p>
    <w:p w14:paraId="22FF604F" w14:textId="77777777" w:rsidR="004326FB" w:rsidRDefault="004326FB" w:rsidP="004326FB">
      <w:pPr>
        <w:widowControl w:val="0"/>
        <w:autoSpaceDE w:val="0"/>
        <w:autoSpaceDN w:val="0"/>
        <w:adjustRightInd w:val="0"/>
        <w:snapToGrid w:val="0"/>
        <w:spacing w:after="0" w:line="240" w:lineRule="auto"/>
        <w:ind w:left="360"/>
        <w:rPr>
          <w:rFonts w:cs="Times New Roman"/>
        </w:rPr>
      </w:pPr>
    </w:p>
    <w:p w14:paraId="3A1E8B38" w14:textId="786E1F34" w:rsidR="009C47BC" w:rsidRPr="004326FB" w:rsidRDefault="009C47BC" w:rsidP="00EF50EB">
      <w:pPr>
        <w:pStyle w:val="ListParagraph"/>
        <w:widowControl w:val="0"/>
        <w:numPr>
          <w:ilvl w:val="0"/>
          <w:numId w:val="8"/>
        </w:numPr>
        <w:autoSpaceDE w:val="0"/>
        <w:autoSpaceDN w:val="0"/>
        <w:adjustRightInd w:val="0"/>
        <w:snapToGrid w:val="0"/>
        <w:spacing w:after="0" w:line="240" w:lineRule="auto"/>
        <w:rPr>
          <w:rFonts w:cs="Times New Roman"/>
        </w:rPr>
      </w:pPr>
      <w:r w:rsidRPr="004326FB">
        <w:rPr>
          <w:rFonts w:cs="Times New RomanPSMT"/>
          <w:color w:val="000000"/>
        </w:rPr>
        <w:t>Professional Liability Insurance, covering actual or alleged negligent acts, errors or</w:t>
      </w:r>
      <w:r w:rsidR="004326FB" w:rsidRPr="004326FB">
        <w:rPr>
          <w:rFonts w:cs="Times New RomanPSMT"/>
          <w:color w:val="000000"/>
        </w:rPr>
        <w:t xml:space="preserve"> </w:t>
      </w:r>
      <w:r w:rsidRPr="004326FB">
        <w:rPr>
          <w:rFonts w:cs="Times New RomanPSMT"/>
          <w:color w:val="000000"/>
        </w:rPr>
        <w:t xml:space="preserve">omissions committed by the </w:t>
      </w:r>
      <w:r w:rsidR="00DB73E5">
        <w:rPr>
          <w:rFonts w:cs="Times New RomanPSMT"/>
          <w:color w:val="000000"/>
        </w:rPr>
        <w:t>Bidder</w:t>
      </w:r>
      <w:r w:rsidRPr="004326FB">
        <w:rPr>
          <w:rFonts w:cs="Times New RomanPSMT"/>
          <w:color w:val="000000"/>
        </w:rPr>
        <w:t>, its agents or employees, arising out of the work</w:t>
      </w:r>
      <w:r w:rsidR="0006727A" w:rsidRPr="004326FB">
        <w:rPr>
          <w:rFonts w:cs="Times New RomanPSMT"/>
          <w:color w:val="000000"/>
        </w:rPr>
        <w:t xml:space="preserve"> </w:t>
      </w:r>
      <w:r w:rsidRPr="004326FB">
        <w:rPr>
          <w:rFonts w:cs="Times New RomanPSMT"/>
          <w:color w:val="000000"/>
        </w:rPr>
        <w:t>performed under this Agreement. The policy coverage shall extend to include bodily injury</w:t>
      </w:r>
      <w:r w:rsidR="0006727A" w:rsidRPr="004326FB">
        <w:rPr>
          <w:rFonts w:cs="Times New RomanPSMT"/>
          <w:color w:val="000000"/>
        </w:rPr>
        <w:t xml:space="preserve"> </w:t>
      </w:r>
      <w:r w:rsidRPr="004326FB">
        <w:rPr>
          <w:rFonts w:cs="Times New RomanPSMT"/>
          <w:color w:val="000000"/>
        </w:rPr>
        <w:t>and property damage from negligent performance of professional services and personal</w:t>
      </w:r>
      <w:r w:rsidR="0006727A" w:rsidRPr="004326FB">
        <w:rPr>
          <w:rFonts w:cs="Times New RomanPSMT"/>
          <w:color w:val="000000"/>
        </w:rPr>
        <w:t xml:space="preserve"> </w:t>
      </w:r>
      <w:r w:rsidRPr="004326FB">
        <w:rPr>
          <w:rFonts w:cs="Times New RomanPSMT"/>
          <w:color w:val="000000"/>
        </w:rPr>
        <w:t>injury liability coverage for claims arising out of performance of services. The policy shall</w:t>
      </w:r>
      <w:r w:rsidR="0006727A" w:rsidRPr="004326FB">
        <w:rPr>
          <w:rFonts w:cs="Times New RomanPSMT"/>
          <w:color w:val="000000"/>
        </w:rPr>
        <w:t xml:space="preserve"> </w:t>
      </w:r>
      <w:r w:rsidRPr="004326FB">
        <w:rPr>
          <w:rFonts w:cs="Times New RomanPSMT"/>
          <w:color w:val="000000"/>
        </w:rPr>
        <w:t>have limits of liability of not less than $1,000,000 each occurrence, with a limit not less</w:t>
      </w:r>
      <w:r w:rsidR="0006727A" w:rsidRPr="004326FB">
        <w:rPr>
          <w:rFonts w:cs="Times New RomanPSMT"/>
          <w:color w:val="000000"/>
        </w:rPr>
        <w:t xml:space="preserve"> </w:t>
      </w:r>
      <w:r w:rsidRPr="004326FB">
        <w:rPr>
          <w:rFonts w:cs="Times New RomanPSMT"/>
          <w:color w:val="000000"/>
        </w:rPr>
        <w:t xml:space="preserve">than $1,000,000 aggregate. The </w:t>
      </w:r>
      <w:r w:rsidR="00DB73E5">
        <w:rPr>
          <w:rFonts w:cs="Times New RomanPSMT"/>
          <w:color w:val="000000"/>
        </w:rPr>
        <w:t xml:space="preserve">Bidder </w:t>
      </w:r>
      <w:r w:rsidRPr="004326FB">
        <w:rPr>
          <w:rFonts w:cs="Times New RomanPSMT"/>
          <w:color w:val="000000"/>
        </w:rPr>
        <w:t>shall be responsible for payment of all claim</w:t>
      </w:r>
      <w:r w:rsidR="0006727A" w:rsidRPr="004326FB">
        <w:rPr>
          <w:rFonts w:cs="Times New RomanPSMT"/>
          <w:color w:val="000000"/>
        </w:rPr>
        <w:t xml:space="preserve"> </w:t>
      </w:r>
      <w:r w:rsidRPr="004326FB">
        <w:rPr>
          <w:rFonts w:cs="Times New RomanPSMT"/>
          <w:color w:val="000000"/>
        </w:rPr>
        <w:t>expenses and loss payments with the deductible.</w:t>
      </w:r>
    </w:p>
    <w:p w14:paraId="40CFB8FD" w14:textId="77777777" w:rsidR="009C47BC" w:rsidRPr="0006727A" w:rsidRDefault="009C47BC" w:rsidP="009C47BC">
      <w:pPr>
        <w:widowControl w:val="0"/>
        <w:autoSpaceDE w:val="0"/>
        <w:autoSpaceDN w:val="0"/>
        <w:adjustRightInd w:val="0"/>
        <w:snapToGrid w:val="0"/>
        <w:spacing w:after="0" w:line="240" w:lineRule="auto"/>
        <w:rPr>
          <w:rFonts w:cs="Times New Roman"/>
        </w:rPr>
      </w:pPr>
    </w:p>
    <w:p w14:paraId="7BF88CFC"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 BoldMT"/>
          <w:color w:val="000000"/>
        </w:rPr>
        <w:t xml:space="preserve">Waiver of Subrogation. </w:t>
      </w:r>
      <w:r w:rsidRPr="0006727A">
        <w:rPr>
          <w:rFonts w:cs="Times New RomanPSMT"/>
          <w:color w:val="000000"/>
        </w:rPr>
        <w:t>Bidder shall cause to be included in each of its policies insuring</w:t>
      </w:r>
      <w:r w:rsidR="0006727A">
        <w:rPr>
          <w:rFonts w:cs="Times New RomanPSMT"/>
          <w:color w:val="000000"/>
        </w:rPr>
        <w:t xml:space="preserve"> </w:t>
      </w:r>
      <w:r w:rsidRPr="0006727A">
        <w:rPr>
          <w:rFonts w:cs="Times New RomanPSMT"/>
          <w:color w:val="000000"/>
        </w:rPr>
        <w:t>against loss, damage or destruction by fire or other insured casualty a waiver of the insurer’s</w:t>
      </w:r>
      <w:r w:rsidR="0006727A">
        <w:rPr>
          <w:rFonts w:cs="Times New RomanPSMT"/>
          <w:color w:val="000000"/>
        </w:rPr>
        <w:t xml:space="preserve"> </w:t>
      </w:r>
      <w:r w:rsidRPr="0006727A">
        <w:rPr>
          <w:rFonts w:cs="Times New RomanPSMT"/>
          <w:color w:val="000000"/>
        </w:rPr>
        <w:t xml:space="preserve">right of subrogation against </w:t>
      </w:r>
      <w:r w:rsidR="009128C2">
        <w:rPr>
          <w:rFonts w:cs="Times New RomanPSMT"/>
          <w:color w:val="000000"/>
        </w:rPr>
        <w:t>IRC</w:t>
      </w:r>
      <w:r w:rsidRPr="0006727A">
        <w:rPr>
          <w:rFonts w:cs="Times New RomanPSMT"/>
          <w:color w:val="000000"/>
        </w:rPr>
        <w:t>, or, if such waiver is unobtainable (</w:t>
      </w:r>
      <w:proofErr w:type="spellStart"/>
      <w:r w:rsidRPr="0006727A">
        <w:rPr>
          <w:rFonts w:cs="Times New RomanPSMT"/>
          <w:color w:val="000000"/>
        </w:rPr>
        <w:t>i</w:t>
      </w:r>
      <w:proofErr w:type="spellEnd"/>
      <w:r w:rsidRPr="0006727A">
        <w:rPr>
          <w:rFonts w:cs="Times New RomanPSMT"/>
          <w:color w:val="000000"/>
        </w:rPr>
        <w:t>) an express agreement</w:t>
      </w:r>
      <w:r w:rsidR="0006727A">
        <w:rPr>
          <w:rFonts w:cs="Times New RomanPSMT"/>
          <w:color w:val="000000"/>
        </w:rPr>
        <w:t xml:space="preserve"> </w:t>
      </w:r>
      <w:r w:rsidRPr="0006727A">
        <w:rPr>
          <w:rFonts w:cs="Times New RomanPSMT"/>
          <w:color w:val="000000"/>
        </w:rPr>
        <w:t>that such policy shall not be invalidated if Bidder waives or has waived before the casualty, the</w:t>
      </w:r>
      <w:r w:rsidR="0006727A">
        <w:rPr>
          <w:rFonts w:cs="Times New RomanPSMT"/>
          <w:color w:val="000000"/>
        </w:rPr>
        <w:t xml:space="preserve"> </w:t>
      </w:r>
      <w:r w:rsidRPr="0006727A">
        <w:rPr>
          <w:rFonts w:cs="Times New RomanPSMT"/>
          <w:color w:val="000000"/>
        </w:rPr>
        <w:t xml:space="preserve">right of recovery against </w:t>
      </w:r>
      <w:r w:rsidR="009128C2">
        <w:rPr>
          <w:rFonts w:cs="Times New RomanPSMT"/>
          <w:color w:val="000000"/>
        </w:rPr>
        <w:t>IRC</w:t>
      </w:r>
      <w:r w:rsidRPr="0006727A">
        <w:rPr>
          <w:rFonts w:cs="Times New RomanPSMT"/>
          <w:color w:val="000000"/>
        </w:rPr>
        <w:t xml:space="preserve"> or (ii) any other form of permission for the release of </w:t>
      </w:r>
      <w:r w:rsidR="009128C2">
        <w:rPr>
          <w:rFonts w:cs="Times New RomanPSMT"/>
          <w:color w:val="000000"/>
        </w:rPr>
        <w:t>IRC</w:t>
      </w:r>
      <w:r w:rsidRPr="0006727A">
        <w:rPr>
          <w:rFonts w:cs="Times New RomanPSMT"/>
          <w:color w:val="000000"/>
        </w:rPr>
        <w:t>.</w:t>
      </w:r>
    </w:p>
    <w:p w14:paraId="09459FE7" w14:textId="77777777" w:rsidR="009C47BC" w:rsidRPr="0006727A" w:rsidRDefault="009C47BC" w:rsidP="003C47CB">
      <w:pPr>
        <w:autoSpaceDE w:val="0"/>
        <w:autoSpaceDN w:val="0"/>
        <w:adjustRightInd w:val="0"/>
        <w:spacing w:after="0" w:line="240" w:lineRule="auto"/>
        <w:rPr>
          <w:rFonts w:cs="Times New RomanPSMT"/>
          <w:color w:val="000000"/>
        </w:rPr>
      </w:pPr>
    </w:p>
    <w:p w14:paraId="4F141A3D"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MT"/>
          <w:color w:val="000000"/>
        </w:rPr>
        <w:t xml:space="preserve">Awarded Bidder shall furnish evidence of all policies to </w:t>
      </w:r>
      <w:r w:rsidR="009128C2">
        <w:rPr>
          <w:rFonts w:cs="Times New RomanPSMT"/>
          <w:color w:val="000000"/>
        </w:rPr>
        <w:t>IRC</w:t>
      </w:r>
      <w:r w:rsidRPr="0006727A">
        <w:rPr>
          <w:rFonts w:cs="Times New RomanPSMT"/>
          <w:color w:val="000000"/>
        </w:rPr>
        <w:t>, before any work is started.</w:t>
      </w:r>
    </w:p>
    <w:p w14:paraId="513F6E46" w14:textId="77777777" w:rsidR="009C47BC" w:rsidRPr="0006727A" w:rsidRDefault="009C47BC" w:rsidP="009C47BC">
      <w:pPr>
        <w:widowControl w:val="0"/>
        <w:autoSpaceDE w:val="0"/>
        <w:autoSpaceDN w:val="0"/>
        <w:adjustRightInd w:val="0"/>
        <w:snapToGrid w:val="0"/>
        <w:spacing w:after="0" w:line="240" w:lineRule="auto"/>
        <w:rPr>
          <w:rFonts w:cs="Times New Roman"/>
        </w:rPr>
      </w:pPr>
      <w:r w:rsidRPr="0006727A">
        <w:rPr>
          <w:rFonts w:cs="Times New RomanPSMT"/>
          <w:color w:val="000000"/>
        </w:rPr>
        <w:t>Certificates of Insurance may be supplied as evidence of such aforementioned policies; however,</w:t>
      </w:r>
      <w:r w:rsidR="0006727A">
        <w:rPr>
          <w:rFonts w:cs="Times New RomanPSMT"/>
          <w:color w:val="000000"/>
        </w:rPr>
        <w:t xml:space="preserve"> </w:t>
      </w:r>
      <w:r w:rsidRPr="0006727A">
        <w:rPr>
          <w:rFonts w:cs="Times New RomanPSMT"/>
          <w:color w:val="000000"/>
        </w:rPr>
        <w:t xml:space="preserve">if requested by the Agency, the Bidder shall deliver to </w:t>
      </w:r>
      <w:r w:rsidR="009128C2">
        <w:rPr>
          <w:rFonts w:cs="Times New RomanPSMT"/>
          <w:color w:val="000000"/>
        </w:rPr>
        <w:t>IRC</w:t>
      </w:r>
      <w:r w:rsidRPr="0006727A">
        <w:rPr>
          <w:rFonts w:cs="Times New RomanPSMT"/>
          <w:color w:val="000000"/>
        </w:rPr>
        <w:t xml:space="preserve"> within forty-five (45) days of the</w:t>
      </w:r>
      <w:r w:rsidR="0006727A">
        <w:rPr>
          <w:rFonts w:cs="Times New RomanPSMT"/>
          <w:color w:val="000000"/>
        </w:rPr>
        <w:t xml:space="preserve"> </w:t>
      </w:r>
      <w:r w:rsidRPr="0006727A">
        <w:rPr>
          <w:rFonts w:cs="Times New RomanPSMT"/>
          <w:color w:val="000000"/>
        </w:rPr>
        <w:t>request a copy of such policies, certified by the insurance carrier as being true and complete. If a</w:t>
      </w:r>
      <w:r w:rsidR="0006727A">
        <w:rPr>
          <w:rFonts w:cs="Times New RomanPSMT"/>
          <w:color w:val="000000"/>
        </w:rPr>
        <w:t xml:space="preserve"> </w:t>
      </w:r>
      <w:r w:rsidRPr="0006727A">
        <w:rPr>
          <w:rFonts w:cs="Times New RomanPSMT"/>
          <w:color w:val="000000"/>
        </w:rPr>
        <w:t>Certificate of Insurance is submitted it must: (1) be signed by an authorized representative of the</w:t>
      </w:r>
      <w:r w:rsidR="0006727A">
        <w:rPr>
          <w:rFonts w:cs="Times New RomanPSMT"/>
          <w:color w:val="000000"/>
        </w:rPr>
        <w:t xml:space="preserve"> </w:t>
      </w:r>
      <w:r w:rsidRPr="0006727A">
        <w:rPr>
          <w:rFonts w:cs="Times New RomanPSMT"/>
          <w:color w:val="000000"/>
        </w:rPr>
        <w:t>insurance carrier or producer and notarized; (2) disclose any deductible, self-insured retention,</w:t>
      </w:r>
      <w:r w:rsidR="0006727A">
        <w:rPr>
          <w:rFonts w:cs="Times New RomanPSMT"/>
          <w:color w:val="000000"/>
        </w:rPr>
        <w:t xml:space="preserve">  </w:t>
      </w:r>
      <w:r w:rsidRPr="0006727A">
        <w:rPr>
          <w:rFonts w:cs="Times New RomanPSMT"/>
          <w:color w:val="000000"/>
        </w:rPr>
        <w:t>aggregate limit or any exclusions to the policy that materially change the coverage; (3) indicate</w:t>
      </w:r>
      <w:r w:rsidR="0006727A">
        <w:rPr>
          <w:rFonts w:cs="Times New RomanPSMT"/>
          <w:color w:val="000000"/>
        </w:rPr>
        <w:t xml:space="preserve"> </w:t>
      </w:r>
      <w:r w:rsidRPr="0006727A">
        <w:rPr>
          <w:rFonts w:cs="Times New RomanPSMT"/>
          <w:color w:val="000000"/>
        </w:rPr>
        <w:t>the Additional Insurers and Named Insurers as required herein; (4) reference the Agreement by</w:t>
      </w:r>
      <w:r w:rsidR="0006727A">
        <w:rPr>
          <w:rFonts w:cs="Times New RomanPSMT"/>
          <w:color w:val="000000"/>
        </w:rPr>
        <w:t xml:space="preserve"> </w:t>
      </w:r>
      <w:r w:rsidRPr="0006727A">
        <w:rPr>
          <w:rFonts w:cs="Times New RomanPSMT"/>
          <w:color w:val="000000"/>
        </w:rPr>
        <w:t>number on the face of the certificate; and (5) expressly reference the inclusion of all required</w:t>
      </w:r>
      <w:r w:rsidR="0006727A">
        <w:rPr>
          <w:rFonts w:cs="Times New RomanPSMT"/>
          <w:color w:val="000000"/>
        </w:rPr>
        <w:t xml:space="preserve"> </w:t>
      </w:r>
      <w:r w:rsidRPr="0006727A">
        <w:rPr>
          <w:rFonts w:cs="Times New RomanPSMT"/>
          <w:color w:val="000000"/>
        </w:rPr>
        <w:t>endorsements.</w:t>
      </w:r>
    </w:p>
    <w:p w14:paraId="097664A6" w14:textId="77777777" w:rsidR="009C47BC" w:rsidRPr="0006727A" w:rsidRDefault="009C47BC" w:rsidP="003C47CB">
      <w:pPr>
        <w:autoSpaceDE w:val="0"/>
        <w:autoSpaceDN w:val="0"/>
        <w:adjustRightInd w:val="0"/>
        <w:spacing w:after="0" w:line="240" w:lineRule="auto"/>
        <w:rPr>
          <w:rFonts w:cs="Times New RomanPSMT"/>
          <w:color w:val="000000"/>
        </w:rPr>
      </w:pPr>
    </w:p>
    <w:p w14:paraId="1DFFF964" w14:textId="00A70819" w:rsidR="0006727A" w:rsidRPr="0006727A" w:rsidRDefault="0006727A" w:rsidP="0006727A">
      <w:pPr>
        <w:widowControl w:val="0"/>
        <w:autoSpaceDE w:val="0"/>
        <w:autoSpaceDN w:val="0"/>
        <w:adjustRightInd w:val="0"/>
        <w:snapToGrid w:val="0"/>
        <w:spacing w:after="0" w:line="240" w:lineRule="auto"/>
        <w:rPr>
          <w:rFonts w:cs="Times New Roman"/>
        </w:rPr>
      </w:pPr>
      <w:r w:rsidRPr="0006727A">
        <w:rPr>
          <w:rFonts w:cs="Times New RomanPSMT"/>
          <w:color w:val="000000"/>
        </w:rPr>
        <w:t>If, at any time during the term of the resulting contract, insurance as required is not in effect, or</w:t>
      </w:r>
      <w:r>
        <w:rPr>
          <w:rFonts w:cs="Times New RomanPSMT"/>
          <w:color w:val="000000"/>
        </w:rPr>
        <w:t xml:space="preserve"> </w:t>
      </w:r>
      <w:r w:rsidRPr="0006727A">
        <w:rPr>
          <w:rFonts w:cs="Times New RomanPSMT"/>
          <w:color w:val="000000"/>
        </w:rPr>
        <w:t xml:space="preserve">proof thereof is not provided to </w:t>
      </w:r>
      <w:r w:rsidR="009128C2">
        <w:rPr>
          <w:rFonts w:cs="Times New RomanPSMT"/>
          <w:color w:val="000000"/>
        </w:rPr>
        <w:t>IRC</w:t>
      </w:r>
      <w:r w:rsidRPr="0006727A">
        <w:rPr>
          <w:rFonts w:cs="Times New RomanPSMT"/>
          <w:color w:val="000000"/>
        </w:rPr>
        <w:t xml:space="preserve">, </w:t>
      </w:r>
      <w:r w:rsidR="009128C2">
        <w:rPr>
          <w:rFonts w:cs="Times New RomanPSMT"/>
          <w:color w:val="000000"/>
        </w:rPr>
        <w:t>IRC</w:t>
      </w:r>
      <w:r w:rsidRPr="0006727A">
        <w:rPr>
          <w:rFonts w:cs="Times New RomanPSMT"/>
          <w:color w:val="000000"/>
        </w:rPr>
        <w:t xml:space="preserve"> shall have the option to: (</w:t>
      </w:r>
      <w:proofErr w:type="spellStart"/>
      <w:r w:rsidRPr="0006727A">
        <w:rPr>
          <w:rFonts w:cs="Times New RomanPSMT"/>
          <w:color w:val="000000"/>
        </w:rPr>
        <w:t>i</w:t>
      </w:r>
      <w:proofErr w:type="spellEnd"/>
      <w:r w:rsidRPr="0006727A">
        <w:rPr>
          <w:rFonts w:cs="Times New RomanPSMT"/>
          <w:color w:val="000000"/>
        </w:rPr>
        <w:t xml:space="preserve">) direct the </w:t>
      </w:r>
      <w:r w:rsidR="00DB73E5">
        <w:rPr>
          <w:rFonts w:cs="Times New RomanPSMT"/>
          <w:color w:val="000000"/>
        </w:rPr>
        <w:t xml:space="preserve">Bidder </w:t>
      </w:r>
      <w:r w:rsidRPr="0006727A">
        <w:rPr>
          <w:rFonts w:cs="Times New RomanPSMT"/>
          <w:color w:val="000000"/>
        </w:rPr>
        <w:t>to suspend work with no additional cost or extension of time due on account thereof, or (ii) treat</w:t>
      </w:r>
      <w:r>
        <w:rPr>
          <w:rFonts w:cs="Times New RomanPSMT"/>
          <w:color w:val="000000"/>
        </w:rPr>
        <w:t xml:space="preserve"> </w:t>
      </w:r>
      <w:r w:rsidRPr="0006727A">
        <w:rPr>
          <w:rFonts w:cs="Times New RomanPSMT"/>
          <w:color w:val="000000"/>
        </w:rPr>
        <w:t>such failure as a breach in contract.</w:t>
      </w:r>
    </w:p>
    <w:p w14:paraId="000F36F1" w14:textId="77777777" w:rsidR="009C47BC" w:rsidRPr="0006727A" w:rsidRDefault="009C47BC" w:rsidP="003C47CB">
      <w:pPr>
        <w:autoSpaceDE w:val="0"/>
        <w:autoSpaceDN w:val="0"/>
        <w:adjustRightInd w:val="0"/>
        <w:spacing w:after="0" w:line="240" w:lineRule="auto"/>
        <w:rPr>
          <w:rFonts w:cs="Times New RomanPSMT"/>
          <w:color w:val="000000"/>
        </w:rPr>
      </w:pPr>
    </w:p>
    <w:p w14:paraId="62BB6536" w14:textId="77777777" w:rsidR="0006727A" w:rsidRPr="0006727A" w:rsidRDefault="0006727A" w:rsidP="0006727A">
      <w:pPr>
        <w:widowControl w:val="0"/>
        <w:autoSpaceDE w:val="0"/>
        <w:autoSpaceDN w:val="0"/>
        <w:adjustRightInd w:val="0"/>
        <w:snapToGrid w:val="0"/>
        <w:spacing w:after="0" w:line="240" w:lineRule="auto"/>
        <w:rPr>
          <w:rFonts w:cs="Times New Roman"/>
        </w:rPr>
      </w:pPr>
      <w:r w:rsidRPr="0006727A">
        <w:rPr>
          <w:rFonts w:cs="Times New RomanPS BoldMT"/>
          <w:color w:val="000000"/>
        </w:rPr>
        <w:t xml:space="preserve">The successful Bidder will indemnify </w:t>
      </w:r>
      <w:r w:rsidR="009128C2">
        <w:rPr>
          <w:rFonts w:cs="Times New RomanPS BoldMT"/>
          <w:color w:val="000000"/>
        </w:rPr>
        <w:t>IRC</w:t>
      </w:r>
      <w:r w:rsidRPr="0006727A">
        <w:rPr>
          <w:rFonts w:cs="Times New RomanPS BoldMT"/>
          <w:color w:val="000000"/>
        </w:rPr>
        <w:t xml:space="preserve"> against any and all liability which may be</w:t>
      </w:r>
      <w:r>
        <w:rPr>
          <w:rFonts w:cs="Times New RomanPS BoldMT"/>
          <w:color w:val="000000"/>
        </w:rPr>
        <w:t xml:space="preserve"> </w:t>
      </w:r>
      <w:r w:rsidRPr="0006727A">
        <w:rPr>
          <w:rFonts w:cs="Times New RomanPS BoldMT"/>
          <w:color w:val="000000"/>
        </w:rPr>
        <w:t>assessed against it as a result of the actions, activities, neglect, or malpractice of the</w:t>
      </w:r>
      <w:r>
        <w:rPr>
          <w:rFonts w:cs="Times New RomanPS BoldMT"/>
          <w:color w:val="000000"/>
        </w:rPr>
        <w:t xml:space="preserve"> </w:t>
      </w:r>
      <w:r w:rsidRPr="0006727A">
        <w:rPr>
          <w:rFonts w:cs="Times New RomanPS BoldMT"/>
          <w:color w:val="000000"/>
        </w:rPr>
        <w:t>successful Bidder, its officers, employees’ agents, subcontractors or corresponding</w:t>
      </w:r>
      <w:r>
        <w:rPr>
          <w:rFonts w:cs="Times New RomanPS BoldMT"/>
          <w:color w:val="000000"/>
        </w:rPr>
        <w:t xml:space="preserve"> </w:t>
      </w:r>
      <w:r w:rsidRPr="0006727A">
        <w:rPr>
          <w:rFonts w:cs="Times New RomanPS BoldMT"/>
          <w:color w:val="000000"/>
        </w:rPr>
        <w:t>attorneys relating to its performance of the functions required. Specifically, the successful</w:t>
      </w:r>
      <w:r>
        <w:rPr>
          <w:rFonts w:cs="Times New RomanPS BoldMT"/>
          <w:color w:val="000000"/>
        </w:rPr>
        <w:t xml:space="preserve"> </w:t>
      </w:r>
      <w:r w:rsidRPr="0006727A">
        <w:rPr>
          <w:rFonts w:cs="Times New RomanPS BoldMT"/>
          <w:color w:val="000000"/>
        </w:rPr>
        <w:t>Bidder will provide a malpractice policy and a public liability policy to the benefit of</w:t>
      </w:r>
      <w:r>
        <w:rPr>
          <w:rFonts w:cs="Times New RomanPS BoldMT"/>
          <w:color w:val="000000"/>
        </w:rPr>
        <w:t xml:space="preserve"> </w:t>
      </w:r>
      <w:r w:rsidR="009128C2">
        <w:rPr>
          <w:rFonts w:cs="Times New RomanPS BoldMT"/>
          <w:color w:val="000000"/>
        </w:rPr>
        <w:t>IRC</w:t>
      </w:r>
      <w:r w:rsidRPr="0006727A">
        <w:rPr>
          <w:rFonts w:cs="Times New RomanPS BoldMT"/>
          <w:color w:val="000000"/>
        </w:rPr>
        <w:t xml:space="preserve"> in the amount of $2,000,000 each to insure against liability due to harassment,</w:t>
      </w:r>
      <w:r>
        <w:rPr>
          <w:rFonts w:cs="Times New RomanPS BoldMT"/>
          <w:color w:val="000000"/>
        </w:rPr>
        <w:t xml:space="preserve"> </w:t>
      </w:r>
      <w:r w:rsidRPr="0006727A">
        <w:rPr>
          <w:rFonts w:cs="Times New RomanPS BoldMT"/>
          <w:color w:val="000000"/>
        </w:rPr>
        <w:t>defamation, personal injury, violation of privacy</w:t>
      </w:r>
    </w:p>
    <w:p w14:paraId="4A26A228" w14:textId="77777777" w:rsidR="004326FB" w:rsidRDefault="004326FB" w:rsidP="004326FB">
      <w:pPr>
        <w:widowControl w:val="0"/>
        <w:autoSpaceDE w:val="0"/>
        <w:autoSpaceDN w:val="0"/>
        <w:adjustRightInd w:val="0"/>
        <w:snapToGrid w:val="0"/>
        <w:spacing w:after="0" w:line="240" w:lineRule="auto"/>
        <w:rPr>
          <w:rFonts w:cs="Times New RomanPS BoldMT"/>
          <w:b/>
          <w:color w:val="000000"/>
          <w:u w:val="single"/>
        </w:rPr>
      </w:pPr>
    </w:p>
    <w:p w14:paraId="4727C254" w14:textId="77777777" w:rsidR="00DC69DE" w:rsidRPr="00D55D07" w:rsidRDefault="00DC69DE" w:rsidP="00DC69DE">
      <w:pPr>
        <w:widowControl w:val="0"/>
        <w:autoSpaceDE w:val="0"/>
        <w:autoSpaceDN w:val="0"/>
        <w:adjustRightInd w:val="0"/>
        <w:snapToGrid w:val="0"/>
        <w:spacing w:after="0" w:line="240" w:lineRule="auto"/>
        <w:rPr>
          <w:rFonts w:cs="Times New RomanPSMT"/>
          <w:color w:val="000000"/>
        </w:rPr>
      </w:pPr>
      <w:r>
        <w:rPr>
          <w:rFonts w:cs="Times New RomanPS BoldMT"/>
          <w:b/>
          <w:color w:val="000000"/>
          <w:u w:val="single"/>
        </w:rPr>
        <w:t>IRC SMALL &amp; DISADVANTAGED BUSINESS GUIDELINE</w:t>
      </w:r>
    </w:p>
    <w:p w14:paraId="5B56FCA3" w14:textId="07D0C8C9" w:rsidR="0006727A" w:rsidRDefault="0006727A" w:rsidP="0006727A">
      <w:pPr>
        <w:widowControl w:val="0"/>
        <w:autoSpaceDE w:val="0"/>
        <w:autoSpaceDN w:val="0"/>
        <w:adjustRightInd w:val="0"/>
        <w:snapToGrid w:val="0"/>
        <w:spacing w:after="0" w:line="240" w:lineRule="auto"/>
        <w:rPr>
          <w:rFonts w:cs="Times New RomanPSMT"/>
          <w:color w:val="000000"/>
        </w:rPr>
      </w:pPr>
      <w:r w:rsidRPr="00D55D07">
        <w:rPr>
          <w:rFonts w:cs="Times New RomanPSMT"/>
          <w:color w:val="000000"/>
        </w:rPr>
        <w:t xml:space="preserve">It is the policy of </w:t>
      </w:r>
      <w:r w:rsidR="009128C2">
        <w:rPr>
          <w:rFonts w:cs="Times New RomanPSMT"/>
          <w:color w:val="000000"/>
        </w:rPr>
        <w:t>IRC</w:t>
      </w:r>
      <w:r w:rsidRPr="00D55D07">
        <w:rPr>
          <w:rFonts w:cs="Times New RomanPSMT"/>
          <w:color w:val="000000"/>
        </w:rPr>
        <w:t xml:space="preserve"> to encourage the greatest possible participation </w:t>
      </w:r>
      <w:r w:rsidR="00FD6DC1">
        <w:rPr>
          <w:rFonts w:cs="Times New RomanPSMT"/>
          <w:color w:val="000000"/>
        </w:rPr>
        <w:t>of disadvantaged businesses as bidders</w:t>
      </w:r>
      <w:r w:rsidR="000216D0">
        <w:rPr>
          <w:rFonts w:cs="Times New RomanPSMT"/>
          <w:color w:val="000000"/>
        </w:rPr>
        <w:t>.</w:t>
      </w:r>
      <w:r w:rsidR="00FD6DC1">
        <w:rPr>
          <w:rFonts w:cs="Times New RomanPSMT"/>
          <w:color w:val="000000"/>
        </w:rPr>
        <w:t xml:space="preserve"> </w:t>
      </w:r>
      <w:r w:rsidR="009128C2">
        <w:rPr>
          <w:rFonts w:cs="Times New RomanPSMT"/>
          <w:color w:val="000000"/>
        </w:rPr>
        <w:t>IRC</w:t>
      </w:r>
      <w:r w:rsidR="00300918">
        <w:rPr>
          <w:rFonts w:cs="Times New RomanPSMT"/>
          <w:color w:val="000000"/>
        </w:rPr>
        <w:t xml:space="preserve"> has established goals for </w:t>
      </w:r>
      <w:r w:rsidR="00FD6DC1">
        <w:rPr>
          <w:rFonts w:cs="Times New RomanPSMT"/>
          <w:color w:val="000000"/>
        </w:rPr>
        <w:t>each of the following disadvantaged business categories:</w:t>
      </w:r>
    </w:p>
    <w:p w14:paraId="3326D72D" w14:textId="77777777" w:rsidR="00FD6DC1" w:rsidRPr="00816F38" w:rsidRDefault="00FD6DC1" w:rsidP="0006727A">
      <w:pPr>
        <w:widowControl w:val="0"/>
        <w:autoSpaceDE w:val="0"/>
        <w:autoSpaceDN w:val="0"/>
        <w:adjustRightInd w:val="0"/>
        <w:snapToGrid w:val="0"/>
        <w:spacing w:after="0" w:line="240" w:lineRule="auto"/>
        <w:rPr>
          <w:rFonts w:cs="Times New Roman"/>
          <w:sz w:val="16"/>
          <w:szCs w:val="16"/>
        </w:rPr>
      </w:pPr>
    </w:p>
    <w:p w14:paraId="7419AAA4" w14:textId="77777777" w:rsidR="00FD6DC1" w:rsidRPr="00FD6DC1" w:rsidRDefault="00FD6DC1" w:rsidP="00EF50EB">
      <w:pPr>
        <w:pStyle w:val="ListParagraph"/>
        <w:widowControl w:val="0"/>
        <w:numPr>
          <w:ilvl w:val="0"/>
          <w:numId w:val="12"/>
        </w:numPr>
        <w:autoSpaceDE w:val="0"/>
        <w:autoSpaceDN w:val="0"/>
        <w:adjustRightInd w:val="0"/>
        <w:snapToGrid w:val="0"/>
        <w:spacing w:after="0" w:line="240" w:lineRule="auto"/>
        <w:rPr>
          <w:rFonts w:cs="Arial"/>
        </w:rPr>
      </w:pPr>
      <w:r w:rsidRPr="00FD6DC1">
        <w:rPr>
          <w:rFonts w:cs="Arial"/>
        </w:rPr>
        <w:t>Small Business (SB)</w:t>
      </w:r>
    </w:p>
    <w:p w14:paraId="17B458DB" w14:textId="77777777" w:rsidR="00FD6DC1" w:rsidRPr="00FD6DC1" w:rsidRDefault="00FD6DC1" w:rsidP="00EF50EB">
      <w:pPr>
        <w:pStyle w:val="ListParagraph"/>
        <w:widowControl w:val="0"/>
        <w:numPr>
          <w:ilvl w:val="0"/>
          <w:numId w:val="12"/>
        </w:numPr>
        <w:autoSpaceDE w:val="0"/>
        <w:autoSpaceDN w:val="0"/>
        <w:adjustRightInd w:val="0"/>
        <w:snapToGrid w:val="0"/>
        <w:spacing w:after="0" w:line="240" w:lineRule="auto"/>
        <w:rPr>
          <w:rFonts w:cs="Arial"/>
        </w:rPr>
      </w:pPr>
      <w:r w:rsidRPr="00FD6DC1">
        <w:rPr>
          <w:rFonts w:cs="Arial"/>
        </w:rPr>
        <w:t xml:space="preserve">Small Disadvantaged (SDB) including Alaska Native Corporations and Indian Tribes, </w:t>
      </w:r>
    </w:p>
    <w:p w14:paraId="7CC18606" w14:textId="77777777" w:rsidR="00FD6DC1" w:rsidRPr="00FD6DC1" w:rsidRDefault="00FD6DC1" w:rsidP="00EF50EB">
      <w:pPr>
        <w:pStyle w:val="ListParagraph"/>
        <w:widowControl w:val="0"/>
        <w:numPr>
          <w:ilvl w:val="0"/>
          <w:numId w:val="12"/>
        </w:numPr>
        <w:autoSpaceDE w:val="0"/>
        <w:autoSpaceDN w:val="0"/>
        <w:adjustRightInd w:val="0"/>
        <w:snapToGrid w:val="0"/>
        <w:spacing w:after="0" w:line="240" w:lineRule="auto"/>
        <w:rPr>
          <w:rFonts w:cs="Arial"/>
        </w:rPr>
      </w:pPr>
      <w:r w:rsidRPr="00FD6DC1">
        <w:rPr>
          <w:rFonts w:cs="Arial"/>
        </w:rPr>
        <w:t>Women</w:t>
      </w:r>
      <w:r w:rsidRPr="00FD6DC1">
        <w:rPr>
          <w:rFonts w:cs="Arial"/>
        </w:rPr>
        <w:noBreakHyphen/>
        <w:t>owned and Economically D</w:t>
      </w:r>
      <w:r w:rsidRPr="00FD6DC1">
        <w:rPr>
          <w:rFonts w:cs="Arial"/>
          <w:color w:val="000000"/>
        </w:rPr>
        <w:t>isadvantaged W</w:t>
      </w:r>
      <w:r w:rsidRPr="00FD6DC1">
        <w:rPr>
          <w:rFonts w:cs="Arial"/>
        </w:rPr>
        <w:t>omen-Owned (WOSB)</w:t>
      </w:r>
    </w:p>
    <w:p w14:paraId="273F846D" w14:textId="77777777" w:rsidR="00FD6DC1" w:rsidRPr="00FD6DC1" w:rsidRDefault="00FD6DC1" w:rsidP="00EF50EB">
      <w:pPr>
        <w:pStyle w:val="ListParagraph"/>
        <w:widowControl w:val="0"/>
        <w:numPr>
          <w:ilvl w:val="0"/>
          <w:numId w:val="12"/>
        </w:numPr>
        <w:autoSpaceDE w:val="0"/>
        <w:autoSpaceDN w:val="0"/>
        <w:adjustRightInd w:val="0"/>
        <w:snapToGrid w:val="0"/>
        <w:spacing w:after="0" w:line="240" w:lineRule="auto"/>
        <w:rPr>
          <w:rFonts w:cs="Arial"/>
        </w:rPr>
      </w:pPr>
      <w:r w:rsidRPr="00FD6DC1">
        <w:rPr>
          <w:rFonts w:cs="Arial"/>
        </w:rPr>
        <w:t>Historically Underutilized Business Zone (</w:t>
      </w:r>
      <w:proofErr w:type="spellStart"/>
      <w:r w:rsidRPr="00FD6DC1">
        <w:rPr>
          <w:rFonts w:cs="Arial"/>
        </w:rPr>
        <w:t>HUBZone</w:t>
      </w:r>
      <w:proofErr w:type="spellEnd"/>
      <w:r w:rsidRPr="00FD6DC1">
        <w:rPr>
          <w:rFonts w:cs="Arial"/>
        </w:rPr>
        <w:t xml:space="preserve">), </w:t>
      </w:r>
    </w:p>
    <w:p w14:paraId="4AC800F8" w14:textId="77777777" w:rsidR="00FD6DC1" w:rsidRPr="00FD6DC1" w:rsidRDefault="00FD6DC1" w:rsidP="00EF50EB">
      <w:pPr>
        <w:pStyle w:val="ListParagraph"/>
        <w:widowControl w:val="0"/>
        <w:numPr>
          <w:ilvl w:val="0"/>
          <w:numId w:val="12"/>
        </w:numPr>
        <w:autoSpaceDE w:val="0"/>
        <w:autoSpaceDN w:val="0"/>
        <w:adjustRightInd w:val="0"/>
        <w:snapToGrid w:val="0"/>
        <w:spacing w:after="0" w:line="240" w:lineRule="auto"/>
        <w:rPr>
          <w:rFonts w:cs="Arial"/>
        </w:rPr>
      </w:pPr>
      <w:r w:rsidRPr="00FD6DC1">
        <w:rPr>
          <w:rFonts w:cs="Arial"/>
        </w:rPr>
        <w:t>Veteran Owned Small Business (VOSB)</w:t>
      </w:r>
    </w:p>
    <w:p w14:paraId="75DA0CD9" w14:textId="77777777" w:rsidR="00FD6DC1" w:rsidRPr="00FD6DC1" w:rsidRDefault="00FD6DC1" w:rsidP="00EF50EB">
      <w:pPr>
        <w:pStyle w:val="ListParagraph"/>
        <w:widowControl w:val="0"/>
        <w:numPr>
          <w:ilvl w:val="0"/>
          <w:numId w:val="12"/>
        </w:numPr>
        <w:autoSpaceDE w:val="0"/>
        <w:autoSpaceDN w:val="0"/>
        <w:adjustRightInd w:val="0"/>
        <w:snapToGrid w:val="0"/>
        <w:spacing w:after="0" w:line="240" w:lineRule="auto"/>
        <w:rPr>
          <w:rFonts w:cs="Times New Roman"/>
        </w:rPr>
      </w:pPr>
      <w:r w:rsidRPr="00FD6DC1">
        <w:rPr>
          <w:rFonts w:cs="Arial"/>
        </w:rPr>
        <w:t>Service-Disabled Veteran-Owned (SDVOSB) Small Businesses and “Other than Small Business”</w:t>
      </w:r>
    </w:p>
    <w:p w14:paraId="492BCA1B" w14:textId="77777777" w:rsidR="00FD6DC1" w:rsidRPr="00816F38" w:rsidRDefault="00FD6DC1" w:rsidP="00FD6DC1">
      <w:pPr>
        <w:widowControl w:val="0"/>
        <w:autoSpaceDE w:val="0"/>
        <w:autoSpaceDN w:val="0"/>
        <w:adjustRightInd w:val="0"/>
        <w:snapToGrid w:val="0"/>
        <w:spacing w:after="0" w:line="240" w:lineRule="auto"/>
        <w:rPr>
          <w:rFonts w:cs="Times New Roman"/>
          <w:sz w:val="16"/>
          <w:szCs w:val="16"/>
        </w:rPr>
      </w:pPr>
    </w:p>
    <w:p w14:paraId="2FF54F97" w14:textId="77777777" w:rsidR="00FD6DC1" w:rsidRPr="00FD6DC1" w:rsidRDefault="00FD6DC1" w:rsidP="00FD6DC1">
      <w:pPr>
        <w:widowControl w:val="0"/>
        <w:autoSpaceDE w:val="0"/>
        <w:autoSpaceDN w:val="0"/>
        <w:adjustRightInd w:val="0"/>
        <w:snapToGrid w:val="0"/>
        <w:spacing w:after="0" w:line="240" w:lineRule="auto"/>
        <w:rPr>
          <w:rFonts w:cs="Times New Roman"/>
          <w:b/>
        </w:rPr>
      </w:pPr>
      <w:r w:rsidRPr="00FD6DC1">
        <w:rPr>
          <w:rFonts w:cs="Times New Roman"/>
          <w:b/>
        </w:rPr>
        <w:t xml:space="preserve">For purposes of this bid response, bidders should indicate their eligibility for any of the above-listed categories.  If chosen as a finalist, you will </w:t>
      </w:r>
      <w:r>
        <w:rPr>
          <w:rFonts w:cs="Times New Roman"/>
          <w:b/>
        </w:rPr>
        <w:t xml:space="preserve">be </w:t>
      </w:r>
      <w:r w:rsidRPr="00FD6DC1">
        <w:rPr>
          <w:rFonts w:cs="Times New Roman"/>
          <w:b/>
        </w:rPr>
        <w:t>required to provide your registration number as well as additional information.</w:t>
      </w:r>
    </w:p>
    <w:p w14:paraId="70FB2F44" w14:textId="77777777" w:rsidR="009C47BC" w:rsidRPr="00D55D07" w:rsidRDefault="009C47BC" w:rsidP="003C47CB">
      <w:pPr>
        <w:autoSpaceDE w:val="0"/>
        <w:autoSpaceDN w:val="0"/>
        <w:adjustRightInd w:val="0"/>
        <w:spacing w:after="0" w:line="240" w:lineRule="auto"/>
        <w:rPr>
          <w:rFonts w:cs="Times New RomanPSMT"/>
          <w:color w:val="000000"/>
        </w:rPr>
      </w:pPr>
    </w:p>
    <w:p w14:paraId="6F51349E" w14:textId="77777777" w:rsidR="00646E75" w:rsidRPr="00F1093E" w:rsidRDefault="00646E75" w:rsidP="00EE5F93">
      <w:pPr>
        <w:autoSpaceDE w:val="0"/>
        <w:autoSpaceDN w:val="0"/>
        <w:adjustRightInd w:val="0"/>
        <w:spacing w:after="0" w:line="240" w:lineRule="auto"/>
        <w:rPr>
          <w:b/>
          <w:u w:val="single"/>
        </w:rPr>
      </w:pPr>
      <w:r w:rsidRPr="00F1093E">
        <w:rPr>
          <w:b/>
          <w:u w:val="single"/>
        </w:rPr>
        <w:t xml:space="preserve">WITHDRAWAL OF RFP </w:t>
      </w:r>
    </w:p>
    <w:p w14:paraId="195C876A" w14:textId="77777777" w:rsidR="00646E75" w:rsidRDefault="00646E75" w:rsidP="00C73E26">
      <w:pPr>
        <w:autoSpaceDE w:val="0"/>
        <w:autoSpaceDN w:val="0"/>
        <w:adjustRightInd w:val="0"/>
        <w:spacing w:after="0" w:line="240" w:lineRule="auto"/>
      </w:pPr>
      <w:r>
        <w:t xml:space="preserve">Proposals may be withdrawn before the RFP submittal deadline by submitting a written request to the Contact Person. Re-submittal before the RFP submittal deadline can be made; however, they may not be re-submitted after the deadline. </w:t>
      </w:r>
    </w:p>
    <w:p w14:paraId="0DC3A449" w14:textId="77777777" w:rsidR="00DF4E9A" w:rsidRDefault="00DF4E9A" w:rsidP="00EE5F93">
      <w:pPr>
        <w:autoSpaceDE w:val="0"/>
        <w:autoSpaceDN w:val="0"/>
        <w:adjustRightInd w:val="0"/>
        <w:spacing w:after="0" w:line="240" w:lineRule="auto"/>
        <w:rPr>
          <w:b/>
          <w:u w:val="single"/>
        </w:rPr>
      </w:pPr>
    </w:p>
    <w:p w14:paraId="25822F88" w14:textId="77777777" w:rsidR="00646E75" w:rsidRPr="00F1093E" w:rsidRDefault="00646E75" w:rsidP="00EE5F93">
      <w:pPr>
        <w:autoSpaceDE w:val="0"/>
        <w:autoSpaceDN w:val="0"/>
        <w:adjustRightInd w:val="0"/>
        <w:spacing w:after="0" w:line="240" w:lineRule="auto"/>
        <w:rPr>
          <w:b/>
          <w:u w:val="single"/>
        </w:rPr>
      </w:pPr>
      <w:r w:rsidRPr="00F1093E">
        <w:rPr>
          <w:b/>
          <w:u w:val="single"/>
        </w:rPr>
        <w:t xml:space="preserve">RFP COSTS </w:t>
      </w:r>
    </w:p>
    <w:p w14:paraId="0E6631ED" w14:textId="77777777" w:rsidR="00036789" w:rsidRDefault="00646E75" w:rsidP="00EE5F93">
      <w:pPr>
        <w:autoSpaceDE w:val="0"/>
        <w:autoSpaceDN w:val="0"/>
        <w:adjustRightInd w:val="0"/>
        <w:spacing w:after="0" w:line="240" w:lineRule="auto"/>
      </w:pPr>
      <w:r>
        <w:t>All costs incurred in the preparation and presentation of proposals to the RFP shall be completely absorbed by the responding party to the RFP. All documents submitted as part of the RFP will become property of the IRC. Requests for specific material to be returned will be considered. Any material submitted that is confidential must be clearly marked as such.</w:t>
      </w:r>
    </w:p>
    <w:p w14:paraId="01960973" w14:textId="77777777" w:rsidR="00646E75" w:rsidRDefault="00646E75" w:rsidP="00646E75">
      <w:pPr>
        <w:autoSpaceDE w:val="0"/>
        <w:autoSpaceDN w:val="0"/>
        <w:adjustRightInd w:val="0"/>
        <w:spacing w:after="0" w:line="240" w:lineRule="auto"/>
      </w:pPr>
    </w:p>
    <w:p w14:paraId="73F524AA" w14:textId="77777777" w:rsidR="00646E75" w:rsidRPr="00F1093E" w:rsidRDefault="00646E75" w:rsidP="00EE5F93">
      <w:pPr>
        <w:autoSpaceDE w:val="0"/>
        <w:autoSpaceDN w:val="0"/>
        <w:adjustRightInd w:val="0"/>
        <w:spacing w:after="0" w:line="240" w:lineRule="auto"/>
        <w:rPr>
          <w:b/>
          <w:u w:val="single"/>
        </w:rPr>
      </w:pPr>
      <w:r w:rsidRPr="00F1093E">
        <w:rPr>
          <w:b/>
          <w:u w:val="single"/>
        </w:rPr>
        <w:t xml:space="preserve">AWARD BASIS </w:t>
      </w:r>
    </w:p>
    <w:p w14:paraId="1E8C8E30" w14:textId="77777777" w:rsidR="00646E75" w:rsidRDefault="00646E75" w:rsidP="00EE5F93">
      <w:pPr>
        <w:autoSpaceDE w:val="0"/>
        <w:autoSpaceDN w:val="0"/>
        <w:adjustRightInd w:val="0"/>
        <w:spacing w:after="0" w:line="240" w:lineRule="auto"/>
      </w:pPr>
      <w:r>
        <w:t xml:space="preserve">At the option of the IRC, finalists for the Agent designation may be selected for a final round of negotiations; however, applicants are encouraged to present their best offers with their initial submission. IRC reserves the right to accept or reject any and all proposals, to waive any irregularities in any proposal process, and to make an award of contract in any manner in which IRC, acting in the sole and exclusive exercise of its discretion, deems to be in IRC’s best interest. </w:t>
      </w:r>
    </w:p>
    <w:p w14:paraId="11379331" w14:textId="77777777" w:rsidR="00646E75" w:rsidRDefault="00646E75" w:rsidP="00036789">
      <w:pPr>
        <w:autoSpaceDE w:val="0"/>
        <w:autoSpaceDN w:val="0"/>
        <w:adjustRightInd w:val="0"/>
        <w:spacing w:after="0" w:line="240" w:lineRule="auto"/>
        <w:ind w:left="90"/>
      </w:pPr>
    </w:p>
    <w:p w14:paraId="188C4BAA" w14:textId="77777777" w:rsidR="00732CE0" w:rsidRDefault="00732CE0" w:rsidP="00036789">
      <w:pPr>
        <w:autoSpaceDE w:val="0"/>
        <w:autoSpaceDN w:val="0"/>
        <w:adjustRightInd w:val="0"/>
        <w:spacing w:after="0" w:line="240" w:lineRule="auto"/>
        <w:ind w:left="90"/>
      </w:pPr>
    </w:p>
    <w:p w14:paraId="593F86C2" w14:textId="77777777" w:rsidR="00732CE0" w:rsidRDefault="00732CE0" w:rsidP="00036789">
      <w:pPr>
        <w:autoSpaceDE w:val="0"/>
        <w:autoSpaceDN w:val="0"/>
        <w:adjustRightInd w:val="0"/>
        <w:spacing w:after="0" w:line="240" w:lineRule="auto"/>
        <w:ind w:left="90"/>
      </w:pPr>
    </w:p>
    <w:p w14:paraId="1C168AC8" w14:textId="77777777" w:rsidR="00646E75" w:rsidRPr="00F1093E" w:rsidRDefault="00646E75" w:rsidP="00EE5F93">
      <w:pPr>
        <w:autoSpaceDE w:val="0"/>
        <w:autoSpaceDN w:val="0"/>
        <w:adjustRightInd w:val="0"/>
        <w:spacing w:after="0" w:line="240" w:lineRule="auto"/>
        <w:rPr>
          <w:b/>
          <w:u w:val="single"/>
        </w:rPr>
      </w:pPr>
      <w:r w:rsidRPr="00F1093E">
        <w:rPr>
          <w:b/>
          <w:u w:val="single"/>
        </w:rPr>
        <w:lastRenderedPageBreak/>
        <w:t xml:space="preserve">CONTRACTUAL DEVELOPMENT </w:t>
      </w:r>
    </w:p>
    <w:p w14:paraId="27D6D52D" w14:textId="77777777" w:rsidR="00646E75" w:rsidRDefault="00646E75" w:rsidP="00EE5F93">
      <w:pPr>
        <w:autoSpaceDE w:val="0"/>
        <w:autoSpaceDN w:val="0"/>
        <w:adjustRightInd w:val="0"/>
        <w:spacing w:after="0" w:line="240" w:lineRule="auto"/>
      </w:pPr>
      <w:r>
        <w:t>Once an applicant is approved as the exclusive Agent, the successful respondent will enter into a contract with the IRC. Contract discussion and negotiation will follow the award selection. Bidders must be amenable to inclusion, in a contract, of any information provided whether herein or in response to this RFP, or developed subsequently during the selection process.</w:t>
      </w:r>
    </w:p>
    <w:p w14:paraId="77BCF3DD" w14:textId="77777777" w:rsidR="00A478E9" w:rsidRDefault="00A478E9" w:rsidP="00036789">
      <w:pPr>
        <w:autoSpaceDE w:val="0"/>
        <w:autoSpaceDN w:val="0"/>
        <w:adjustRightInd w:val="0"/>
        <w:spacing w:after="0" w:line="240" w:lineRule="auto"/>
        <w:ind w:left="90"/>
        <w:rPr>
          <w:b/>
          <w:u w:val="single"/>
        </w:rPr>
      </w:pPr>
    </w:p>
    <w:p w14:paraId="26E4614B" w14:textId="77777777" w:rsidR="00646E75" w:rsidRPr="00F1093E" w:rsidRDefault="00646E75" w:rsidP="00EE5F93">
      <w:pPr>
        <w:autoSpaceDE w:val="0"/>
        <w:autoSpaceDN w:val="0"/>
        <w:adjustRightInd w:val="0"/>
        <w:spacing w:after="0" w:line="240" w:lineRule="auto"/>
        <w:rPr>
          <w:b/>
          <w:u w:val="single"/>
        </w:rPr>
      </w:pPr>
      <w:r w:rsidRPr="00F1093E">
        <w:rPr>
          <w:b/>
          <w:u w:val="single"/>
        </w:rPr>
        <w:t xml:space="preserve">CONTRACT TERMS </w:t>
      </w:r>
    </w:p>
    <w:p w14:paraId="22754567" w14:textId="77777777" w:rsidR="00646E75" w:rsidRDefault="00646E75" w:rsidP="00EE5F93">
      <w:pPr>
        <w:autoSpaceDE w:val="0"/>
        <w:autoSpaceDN w:val="0"/>
        <w:adjustRightInd w:val="0"/>
        <w:spacing w:after="0" w:line="240" w:lineRule="auto"/>
      </w:pPr>
      <w:r>
        <w:t>Firms that are selected as the exclusive Agent are eligible to enter into a</w:t>
      </w:r>
      <w:r w:rsidR="001E0543">
        <w:t xml:space="preserve"> </w:t>
      </w:r>
      <w:r>
        <w:t xml:space="preserve">service </w:t>
      </w:r>
      <w:r w:rsidR="00F1093E">
        <w:t>contract. The IRC</w:t>
      </w:r>
      <w:r>
        <w:t xml:space="preserve"> may terminate the contract upon written notice to the Agent of not less than thirty (30) days. </w:t>
      </w:r>
    </w:p>
    <w:p w14:paraId="07F43B04" w14:textId="77777777" w:rsidR="003C47CB" w:rsidRDefault="003C47CB" w:rsidP="00036789">
      <w:pPr>
        <w:autoSpaceDE w:val="0"/>
        <w:autoSpaceDN w:val="0"/>
        <w:adjustRightInd w:val="0"/>
        <w:spacing w:after="0" w:line="240" w:lineRule="auto"/>
        <w:ind w:left="90"/>
        <w:rPr>
          <w:b/>
          <w:u w:val="single"/>
        </w:rPr>
      </w:pPr>
    </w:p>
    <w:p w14:paraId="3F88BD94" w14:textId="77777777" w:rsidR="00646E75" w:rsidRDefault="00646E75" w:rsidP="00EE5F93">
      <w:pPr>
        <w:autoSpaceDE w:val="0"/>
        <w:autoSpaceDN w:val="0"/>
        <w:adjustRightInd w:val="0"/>
        <w:spacing w:after="0" w:line="240" w:lineRule="auto"/>
        <w:rPr>
          <w:b/>
          <w:u w:val="single"/>
        </w:rPr>
      </w:pPr>
      <w:r w:rsidRPr="00F1093E">
        <w:rPr>
          <w:b/>
          <w:u w:val="single"/>
        </w:rPr>
        <w:t xml:space="preserve">EQUAL OPPORTUNITY </w:t>
      </w:r>
    </w:p>
    <w:p w14:paraId="7BDDA849" w14:textId="77777777" w:rsidR="00646E75" w:rsidRDefault="00F1093E" w:rsidP="00EE5F93">
      <w:pPr>
        <w:autoSpaceDE w:val="0"/>
        <w:autoSpaceDN w:val="0"/>
        <w:adjustRightInd w:val="0"/>
        <w:spacing w:after="0" w:line="240" w:lineRule="auto"/>
      </w:pPr>
      <w:r>
        <w:t>The IRC</w:t>
      </w:r>
      <w:r w:rsidR="00646E75">
        <w:t xml:space="preserve"> emphasizes that all respondents will receive full consideration without regard to race, color, religion, sex, national origin, sex, disability, age or sexual orientation.</w:t>
      </w:r>
      <w:r w:rsidR="0090636A">
        <w:t xml:space="preserve"> M</w:t>
      </w:r>
      <w:r w:rsidR="00646E75">
        <w:t xml:space="preserve">inority and women-owned firms are especially encouraged to respond to this RFP. </w:t>
      </w:r>
    </w:p>
    <w:p w14:paraId="018DEA57" w14:textId="77777777" w:rsidR="004326FB" w:rsidRDefault="004326FB" w:rsidP="00EE5F93">
      <w:pPr>
        <w:autoSpaceDE w:val="0"/>
        <w:autoSpaceDN w:val="0"/>
        <w:adjustRightInd w:val="0"/>
        <w:spacing w:after="0" w:line="240" w:lineRule="auto"/>
        <w:rPr>
          <w:b/>
          <w:u w:val="single"/>
        </w:rPr>
      </w:pPr>
    </w:p>
    <w:p w14:paraId="3C63BBC9" w14:textId="77777777" w:rsidR="004326FB" w:rsidRDefault="00646E75" w:rsidP="00EE5F93">
      <w:pPr>
        <w:autoSpaceDE w:val="0"/>
        <w:autoSpaceDN w:val="0"/>
        <w:adjustRightInd w:val="0"/>
        <w:spacing w:after="0" w:line="240" w:lineRule="auto"/>
        <w:rPr>
          <w:b/>
          <w:u w:val="single"/>
        </w:rPr>
      </w:pPr>
      <w:r w:rsidRPr="00F1093E">
        <w:rPr>
          <w:b/>
          <w:u w:val="single"/>
        </w:rPr>
        <w:t xml:space="preserve">LIMITATIONS </w:t>
      </w:r>
    </w:p>
    <w:p w14:paraId="5927DFFE" w14:textId="0BBE15CF" w:rsidR="001E5DB5" w:rsidRPr="001D7E79" w:rsidRDefault="00F1093E" w:rsidP="00EE5F93">
      <w:pPr>
        <w:autoSpaceDE w:val="0"/>
        <w:autoSpaceDN w:val="0"/>
        <w:adjustRightInd w:val="0"/>
        <w:spacing w:after="0" w:line="240" w:lineRule="auto"/>
        <w:rPr>
          <w:rFonts w:cs="TimesNewRomanPSMT"/>
          <w:color w:val="000000"/>
        </w:rPr>
      </w:pPr>
      <w:r>
        <w:t>The IRC</w:t>
      </w:r>
      <w:r w:rsidR="00646E75">
        <w:t>, reserves the right to reject any and all Proposals and to waive any informality in the solicitation process. Total proposal length excluding cover letter</w:t>
      </w:r>
      <w:r w:rsidR="00092B50">
        <w:t>, details of professionals who will provide services, and contact information of client references,</w:t>
      </w:r>
      <w:r w:rsidR="00646E75">
        <w:t xml:space="preserve"> should not exceed 1</w:t>
      </w:r>
      <w:r w:rsidR="004B5F42">
        <w:t>2</w:t>
      </w:r>
      <w:r w:rsidR="00646E75">
        <w:t xml:space="preserve"> pages.</w:t>
      </w:r>
    </w:p>
    <w:p w14:paraId="69C8EDA2" w14:textId="77777777" w:rsidR="00537F64" w:rsidRPr="00537F64" w:rsidRDefault="00537F64" w:rsidP="00537F64">
      <w:pPr>
        <w:autoSpaceDE w:val="0"/>
        <w:autoSpaceDN w:val="0"/>
        <w:adjustRightInd w:val="0"/>
        <w:spacing w:after="0" w:line="240" w:lineRule="auto"/>
        <w:rPr>
          <w:rFonts w:cs="TimesNewRomanPSMT"/>
          <w:color w:val="000000"/>
        </w:rPr>
      </w:pPr>
    </w:p>
    <w:sectPr w:rsidR="00537F64" w:rsidRPr="00537F64" w:rsidSect="00325B2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84295" w14:textId="77777777" w:rsidR="00B25B3B" w:rsidRDefault="00B25B3B" w:rsidP="005E76EC">
      <w:pPr>
        <w:spacing w:after="0" w:line="240" w:lineRule="auto"/>
      </w:pPr>
      <w:r>
        <w:separator/>
      </w:r>
    </w:p>
  </w:endnote>
  <w:endnote w:type="continuationSeparator" w:id="0">
    <w:p w14:paraId="78DA919C" w14:textId="77777777" w:rsidR="00B25B3B" w:rsidRDefault="00B25B3B" w:rsidP="005E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PSMT">
    <w:panose1 w:val="00000000000000000000"/>
    <w:charset w:val="00"/>
    <w:family w:val="auto"/>
    <w:notTrueType/>
    <w:pitch w:val="default"/>
    <w:sig w:usb0="00000003" w:usb1="00000000" w:usb2="00000000" w:usb3="00000000" w:csb0="00000001" w:csb1="00000000"/>
  </w:font>
  <w:font w:name="Times New RomanPS 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11416"/>
      <w:docPartObj>
        <w:docPartGallery w:val="Page Numbers (Bottom of Page)"/>
        <w:docPartUnique/>
      </w:docPartObj>
    </w:sdtPr>
    <w:sdtEndPr/>
    <w:sdtContent>
      <w:sdt>
        <w:sdtPr>
          <w:id w:val="-1769616900"/>
          <w:docPartObj>
            <w:docPartGallery w:val="Page Numbers (Top of Page)"/>
            <w:docPartUnique/>
          </w:docPartObj>
        </w:sdtPr>
        <w:sdtEndPr/>
        <w:sdtContent>
          <w:p w14:paraId="584E2766" w14:textId="77777777" w:rsidR="00D103A6" w:rsidRDefault="00D103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1F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1F0C">
              <w:rPr>
                <w:b/>
                <w:bCs/>
                <w:noProof/>
              </w:rPr>
              <w:t>9</w:t>
            </w:r>
            <w:r>
              <w:rPr>
                <w:b/>
                <w:bCs/>
                <w:sz w:val="24"/>
                <w:szCs w:val="24"/>
              </w:rPr>
              <w:fldChar w:fldCharType="end"/>
            </w:r>
          </w:p>
        </w:sdtContent>
      </w:sdt>
    </w:sdtContent>
  </w:sdt>
  <w:p w14:paraId="494A4CEB" w14:textId="77777777" w:rsidR="00D103A6" w:rsidRDefault="00D10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0CC5" w14:textId="77777777" w:rsidR="00B25B3B" w:rsidRDefault="00B25B3B" w:rsidP="005E76EC">
      <w:pPr>
        <w:spacing w:after="0" w:line="240" w:lineRule="auto"/>
      </w:pPr>
      <w:r>
        <w:separator/>
      </w:r>
    </w:p>
  </w:footnote>
  <w:footnote w:type="continuationSeparator" w:id="0">
    <w:p w14:paraId="5AD081F6" w14:textId="77777777" w:rsidR="00B25B3B" w:rsidRDefault="00B25B3B" w:rsidP="005E7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D0B"/>
    <w:multiLevelType w:val="hybridMultilevel"/>
    <w:tmpl w:val="2E2A471A"/>
    <w:lvl w:ilvl="0" w:tplc="07CC9EB8">
      <w:start w:val="1"/>
      <w:numFmt w:val="upperRoman"/>
      <w:pStyle w:val="Style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E0C"/>
    <w:multiLevelType w:val="hybridMultilevel"/>
    <w:tmpl w:val="748A32D2"/>
    <w:lvl w:ilvl="0" w:tplc="833E63B6">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304FD"/>
    <w:multiLevelType w:val="hybridMultilevel"/>
    <w:tmpl w:val="FC5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D29D8"/>
    <w:multiLevelType w:val="hybridMultilevel"/>
    <w:tmpl w:val="1C52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2AFA"/>
    <w:multiLevelType w:val="hybridMultilevel"/>
    <w:tmpl w:val="E6F865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065CF4"/>
    <w:multiLevelType w:val="hybridMultilevel"/>
    <w:tmpl w:val="8F309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B4443"/>
    <w:multiLevelType w:val="hybridMultilevel"/>
    <w:tmpl w:val="FBE2A436"/>
    <w:lvl w:ilvl="0" w:tplc="4C1AF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E1706"/>
    <w:multiLevelType w:val="hybridMultilevel"/>
    <w:tmpl w:val="E4D2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A1B2F"/>
    <w:multiLevelType w:val="hybridMultilevel"/>
    <w:tmpl w:val="3C62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63FF5"/>
    <w:multiLevelType w:val="hybridMultilevel"/>
    <w:tmpl w:val="838AE3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477E3E"/>
    <w:multiLevelType w:val="hybridMultilevel"/>
    <w:tmpl w:val="B70A8AEA"/>
    <w:lvl w:ilvl="0" w:tplc="4C1AF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93387"/>
    <w:multiLevelType w:val="hybridMultilevel"/>
    <w:tmpl w:val="1CB6C4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54E2075"/>
    <w:multiLevelType w:val="hybridMultilevel"/>
    <w:tmpl w:val="B2804E7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6132592"/>
    <w:multiLevelType w:val="multilevel"/>
    <w:tmpl w:val="6C50B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14" w15:restartNumberingAfterBreak="0">
    <w:nsid w:val="362560AE"/>
    <w:multiLevelType w:val="hybridMultilevel"/>
    <w:tmpl w:val="E50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90B61"/>
    <w:multiLevelType w:val="hybridMultilevel"/>
    <w:tmpl w:val="79AAD67A"/>
    <w:lvl w:ilvl="0" w:tplc="4C1AF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E73C6"/>
    <w:multiLevelType w:val="hybridMultilevel"/>
    <w:tmpl w:val="B2C01A56"/>
    <w:lvl w:ilvl="0" w:tplc="DA1AAD82">
      <w:start w:val="1"/>
      <w:numFmt w:val="decimal"/>
      <w:lvlText w:val="%1."/>
      <w:lvlJc w:val="left"/>
      <w:pPr>
        <w:ind w:left="360" w:hanging="360"/>
      </w:pPr>
      <w:rPr>
        <w:rFonts w:asciiTheme="minorHAnsi" w:eastAsia="Arial" w:hAnsiTheme="minorHAnsi" w:hint="default"/>
        <w:spacing w:val="-1"/>
        <w:w w:val="100"/>
        <w:sz w:val="22"/>
        <w:szCs w:val="22"/>
      </w:rPr>
    </w:lvl>
    <w:lvl w:ilvl="1" w:tplc="D5DE4238">
      <w:start w:val="1"/>
      <w:numFmt w:val="bullet"/>
      <w:lvlText w:val=""/>
      <w:lvlJc w:val="left"/>
      <w:pPr>
        <w:ind w:left="989" w:hanging="360"/>
      </w:pPr>
      <w:rPr>
        <w:rFonts w:ascii="Symbol" w:eastAsia="Symbol" w:hAnsi="Symbol" w:hint="default"/>
        <w:w w:val="100"/>
        <w:sz w:val="22"/>
        <w:szCs w:val="22"/>
      </w:rPr>
    </w:lvl>
    <w:lvl w:ilvl="2" w:tplc="F4EC9AA8">
      <w:start w:val="1"/>
      <w:numFmt w:val="bullet"/>
      <w:lvlText w:val="•"/>
      <w:lvlJc w:val="left"/>
      <w:pPr>
        <w:ind w:left="1875" w:hanging="360"/>
      </w:pPr>
      <w:rPr>
        <w:rFonts w:hint="default"/>
      </w:rPr>
    </w:lvl>
    <w:lvl w:ilvl="3" w:tplc="CDDA9FF4">
      <w:start w:val="1"/>
      <w:numFmt w:val="bullet"/>
      <w:lvlText w:val="•"/>
      <w:lvlJc w:val="left"/>
      <w:pPr>
        <w:ind w:left="2762" w:hanging="360"/>
      </w:pPr>
      <w:rPr>
        <w:rFonts w:hint="default"/>
      </w:rPr>
    </w:lvl>
    <w:lvl w:ilvl="4" w:tplc="D3DC4F7A">
      <w:start w:val="1"/>
      <w:numFmt w:val="bullet"/>
      <w:lvlText w:val="•"/>
      <w:lvlJc w:val="left"/>
      <w:pPr>
        <w:ind w:left="3649" w:hanging="360"/>
      </w:pPr>
      <w:rPr>
        <w:rFonts w:hint="default"/>
      </w:rPr>
    </w:lvl>
    <w:lvl w:ilvl="5" w:tplc="851614B2">
      <w:start w:val="1"/>
      <w:numFmt w:val="bullet"/>
      <w:lvlText w:val="•"/>
      <w:lvlJc w:val="left"/>
      <w:pPr>
        <w:ind w:left="4535" w:hanging="360"/>
      </w:pPr>
      <w:rPr>
        <w:rFonts w:hint="default"/>
      </w:rPr>
    </w:lvl>
    <w:lvl w:ilvl="6" w:tplc="6FE4F9C0">
      <w:start w:val="1"/>
      <w:numFmt w:val="bullet"/>
      <w:lvlText w:val="•"/>
      <w:lvlJc w:val="left"/>
      <w:pPr>
        <w:ind w:left="5422" w:hanging="360"/>
      </w:pPr>
      <w:rPr>
        <w:rFonts w:hint="default"/>
      </w:rPr>
    </w:lvl>
    <w:lvl w:ilvl="7" w:tplc="BBB8316C">
      <w:start w:val="1"/>
      <w:numFmt w:val="bullet"/>
      <w:lvlText w:val="•"/>
      <w:lvlJc w:val="left"/>
      <w:pPr>
        <w:ind w:left="6309" w:hanging="360"/>
      </w:pPr>
      <w:rPr>
        <w:rFonts w:hint="default"/>
      </w:rPr>
    </w:lvl>
    <w:lvl w:ilvl="8" w:tplc="65886BCC">
      <w:start w:val="1"/>
      <w:numFmt w:val="bullet"/>
      <w:lvlText w:val="•"/>
      <w:lvlJc w:val="left"/>
      <w:pPr>
        <w:ind w:left="7195" w:hanging="360"/>
      </w:pPr>
      <w:rPr>
        <w:rFonts w:hint="default"/>
      </w:rPr>
    </w:lvl>
  </w:abstractNum>
  <w:abstractNum w:abstractNumId="17" w15:restartNumberingAfterBreak="0">
    <w:nsid w:val="40E545C5"/>
    <w:multiLevelType w:val="hybridMultilevel"/>
    <w:tmpl w:val="BB22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C7AF6"/>
    <w:multiLevelType w:val="hybridMultilevel"/>
    <w:tmpl w:val="E2F6AB7E"/>
    <w:lvl w:ilvl="0" w:tplc="4C1AF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F67BF"/>
    <w:multiLevelType w:val="hybridMultilevel"/>
    <w:tmpl w:val="2BF6FD34"/>
    <w:lvl w:ilvl="0" w:tplc="680AAE60">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1" w15:restartNumberingAfterBreak="0">
    <w:nsid w:val="58DC4297"/>
    <w:multiLevelType w:val="hybridMultilevel"/>
    <w:tmpl w:val="C0AA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41CDD"/>
    <w:multiLevelType w:val="hybridMultilevel"/>
    <w:tmpl w:val="44EA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821A1"/>
    <w:multiLevelType w:val="hybridMultilevel"/>
    <w:tmpl w:val="C624EB72"/>
    <w:lvl w:ilvl="0" w:tplc="4C1AF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63641F"/>
    <w:multiLevelType w:val="hybridMultilevel"/>
    <w:tmpl w:val="57B64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63B1A"/>
    <w:multiLevelType w:val="hybridMultilevel"/>
    <w:tmpl w:val="34A2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57BF4"/>
    <w:multiLevelType w:val="hybridMultilevel"/>
    <w:tmpl w:val="4C26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A4328"/>
    <w:multiLevelType w:val="hybridMultilevel"/>
    <w:tmpl w:val="422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C6163"/>
    <w:multiLevelType w:val="hybridMultilevel"/>
    <w:tmpl w:val="BD6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003EA"/>
    <w:multiLevelType w:val="multilevel"/>
    <w:tmpl w:val="3280A110"/>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bullet"/>
      <w:pStyle w:val="bulletindent2"/>
      <w:lvlText w:val=""/>
      <w:lvlJc w:val="left"/>
      <w:pPr>
        <w:ind w:left="1080" w:firstLine="0"/>
      </w:pPr>
      <w:rPr>
        <w:rFonts w:ascii="Wingdings" w:hAnsi="Wingding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0" w15:restartNumberingAfterBreak="0">
    <w:nsid w:val="74400E30"/>
    <w:multiLevelType w:val="hybridMultilevel"/>
    <w:tmpl w:val="CE7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F2046"/>
    <w:multiLevelType w:val="multilevel"/>
    <w:tmpl w:val="C3CAB12A"/>
    <w:numStyleLink w:val="TableBullets"/>
  </w:abstractNum>
  <w:abstractNum w:abstractNumId="32" w15:restartNumberingAfterBreak="0">
    <w:nsid w:val="7619684C"/>
    <w:multiLevelType w:val="hybridMultilevel"/>
    <w:tmpl w:val="B6ECF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31D08"/>
    <w:multiLevelType w:val="hybridMultilevel"/>
    <w:tmpl w:val="DC5677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F21BF"/>
    <w:multiLevelType w:val="hybridMultilevel"/>
    <w:tmpl w:val="D5F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7854"/>
    <w:multiLevelType w:val="hybridMultilevel"/>
    <w:tmpl w:val="601691D8"/>
    <w:lvl w:ilvl="0" w:tplc="E03ABE7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6"/>
  </w:num>
  <w:num w:numId="2">
    <w:abstractNumId w:val="0"/>
  </w:num>
  <w:num w:numId="3">
    <w:abstractNumId w:val="1"/>
  </w:num>
  <w:num w:numId="4">
    <w:abstractNumId w:val="29"/>
  </w:num>
  <w:num w:numId="5">
    <w:abstractNumId w:val="20"/>
  </w:num>
  <w:num w:numId="6">
    <w:abstractNumId w:val="31"/>
  </w:num>
  <w:num w:numId="7">
    <w:abstractNumId w:val="9"/>
  </w:num>
  <w:num w:numId="8">
    <w:abstractNumId w:val="4"/>
  </w:num>
  <w:num w:numId="9">
    <w:abstractNumId w:val="16"/>
  </w:num>
  <w:num w:numId="10">
    <w:abstractNumId w:val="24"/>
  </w:num>
  <w:num w:numId="11">
    <w:abstractNumId w:val="8"/>
  </w:num>
  <w:num w:numId="12">
    <w:abstractNumId w:val="27"/>
  </w:num>
  <w:num w:numId="13">
    <w:abstractNumId w:val="34"/>
  </w:num>
  <w:num w:numId="14">
    <w:abstractNumId w:val="19"/>
  </w:num>
  <w:num w:numId="15">
    <w:abstractNumId w:val="22"/>
  </w:num>
  <w:num w:numId="16">
    <w:abstractNumId w:val="30"/>
  </w:num>
  <w:num w:numId="17">
    <w:abstractNumId w:val="14"/>
  </w:num>
  <w:num w:numId="18">
    <w:abstractNumId w:val="2"/>
  </w:num>
  <w:num w:numId="19">
    <w:abstractNumId w:val="7"/>
  </w:num>
  <w:num w:numId="20">
    <w:abstractNumId w:val="6"/>
  </w:num>
  <w:num w:numId="21">
    <w:abstractNumId w:val="23"/>
  </w:num>
  <w:num w:numId="22">
    <w:abstractNumId w:val="35"/>
  </w:num>
  <w:num w:numId="23">
    <w:abstractNumId w:val="10"/>
  </w:num>
  <w:num w:numId="24">
    <w:abstractNumId w:val="15"/>
  </w:num>
  <w:num w:numId="25">
    <w:abstractNumId w:val="18"/>
  </w:num>
  <w:num w:numId="26">
    <w:abstractNumId w:val="28"/>
  </w:num>
  <w:num w:numId="27">
    <w:abstractNumId w:val="5"/>
  </w:num>
  <w:num w:numId="28">
    <w:abstractNumId w:val="3"/>
  </w:num>
  <w:num w:numId="29">
    <w:abstractNumId w:val="1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3"/>
  </w:num>
  <w:num w:numId="34">
    <w:abstractNumId w:val="21"/>
  </w:num>
  <w:num w:numId="35">
    <w:abstractNumId w:val="17"/>
  </w:num>
  <w:num w:numId="36">
    <w:abstractNumId w:val="25"/>
  </w:num>
  <w:num w:numId="3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46"/>
    <w:rsid w:val="0000284E"/>
    <w:rsid w:val="000038B1"/>
    <w:rsid w:val="000050C1"/>
    <w:rsid w:val="00015B44"/>
    <w:rsid w:val="000216D0"/>
    <w:rsid w:val="000250A6"/>
    <w:rsid w:val="00027136"/>
    <w:rsid w:val="00031701"/>
    <w:rsid w:val="00036789"/>
    <w:rsid w:val="00040CA5"/>
    <w:rsid w:val="00044445"/>
    <w:rsid w:val="00054C40"/>
    <w:rsid w:val="00055023"/>
    <w:rsid w:val="00056370"/>
    <w:rsid w:val="00057C6C"/>
    <w:rsid w:val="0006727A"/>
    <w:rsid w:val="00070D89"/>
    <w:rsid w:val="000725B5"/>
    <w:rsid w:val="00076CFF"/>
    <w:rsid w:val="00080E84"/>
    <w:rsid w:val="0008102D"/>
    <w:rsid w:val="00085926"/>
    <w:rsid w:val="000911F8"/>
    <w:rsid w:val="00092B50"/>
    <w:rsid w:val="000B19E1"/>
    <w:rsid w:val="000B74AA"/>
    <w:rsid w:val="000C7544"/>
    <w:rsid w:val="000D5096"/>
    <w:rsid w:val="000D7F81"/>
    <w:rsid w:val="000E1BAC"/>
    <w:rsid w:val="000E3914"/>
    <w:rsid w:val="000E3F59"/>
    <w:rsid w:val="000E40EE"/>
    <w:rsid w:val="000E4D07"/>
    <w:rsid w:val="000F00F2"/>
    <w:rsid w:val="000F2209"/>
    <w:rsid w:val="000F384A"/>
    <w:rsid w:val="000F3CD4"/>
    <w:rsid w:val="000F5063"/>
    <w:rsid w:val="00105744"/>
    <w:rsid w:val="00106B59"/>
    <w:rsid w:val="00111AAA"/>
    <w:rsid w:val="00112872"/>
    <w:rsid w:val="00115938"/>
    <w:rsid w:val="00117E9A"/>
    <w:rsid w:val="001215CE"/>
    <w:rsid w:val="00124414"/>
    <w:rsid w:val="00125B4F"/>
    <w:rsid w:val="001305E3"/>
    <w:rsid w:val="00135F5A"/>
    <w:rsid w:val="00140411"/>
    <w:rsid w:val="00140C70"/>
    <w:rsid w:val="00144E4E"/>
    <w:rsid w:val="00151BB6"/>
    <w:rsid w:val="00156F60"/>
    <w:rsid w:val="00160679"/>
    <w:rsid w:val="00165C28"/>
    <w:rsid w:val="001735C6"/>
    <w:rsid w:val="00175DA9"/>
    <w:rsid w:val="00182115"/>
    <w:rsid w:val="00182B71"/>
    <w:rsid w:val="00186AED"/>
    <w:rsid w:val="0019703F"/>
    <w:rsid w:val="0019727A"/>
    <w:rsid w:val="001A7882"/>
    <w:rsid w:val="001B03BE"/>
    <w:rsid w:val="001B1E8C"/>
    <w:rsid w:val="001B5265"/>
    <w:rsid w:val="001B64E5"/>
    <w:rsid w:val="001B6E20"/>
    <w:rsid w:val="001C07C4"/>
    <w:rsid w:val="001C1429"/>
    <w:rsid w:val="001C1909"/>
    <w:rsid w:val="001C635E"/>
    <w:rsid w:val="001D09FF"/>
    <w:rsid w:val="001D6EDB"/>
    <w:rsid w:val="001D7E2B"/>
    <w:rsid w:val="001D7E79"/>
    <w:rsid w:val="001E0543"/>
    <w:rsid w:val="001E3226"/>
    <w:rsid w:val="001E5DB5"/>
    <w:rsid w:val="001E783C"/>
    <w:rsid w:val="001F3490"/>
    <w:rsid w:val="001F4511"/>
    <w:rsid w:val="001F45C4"/>
    <w:rsid w:val="001F4C8D"/>
    <w:rsid w:val="001F59E6"/>
    <w:rsid w:val="00205E41"/>
    <w:rsid w:val="00206C8D"/>
    <w:rsid w:val="00217344"/>
    <w:rsid w:val="00223464"/>
    <w:rsid w:val="00233F0F"/>
    <w:rsid w:val="0023707F"/>
    <w:rsid w:val="00237280"/>
    <w:rsid w:val="00241E84"/>
    <w:rsid w:val="00245EAE"/>
    <w:rsid w:val="00254B24"/>
    <w:rsid w:val="00255AEF"/>
    <w:rsid w:val="00265F7E"/>
    <w:rsid w:val="00272375"/>
    <w:rsid w:val="002812F6"/>
    <w:rsid w:val="00285774"/>
    <w:rsid w:val="00290AB3"/>
    <w:rsid w:val="002A266F"/>
    <w:rsid w:val="002A35C2"/>
    <w:rsid w:val="002B34CB"/>
    <w:rsid w:val="002C76FA"/>
    <w:rsid w:val="002C7B0B"/>
    <w:rsid w:val="002D44B8"/>
    <w:rsid w:val="002D7A80"/>
    <w:rsid w:val="002D7D23"/>
    <w:rsid w:val="002E3B45"/>
    <w:rsid w:val="002F2B6E"/>
    <w:rsid w:val="00300918"/>
    <w:rsid w:val="00304BC2"/>
    <w:rsid w:val="00304BCA"/>
    <w:rsid w:val="00307D00"/>
    <w:rsid w:val="003106F5"/>
    <w:rsid w:val="00313513"/>
    <w:rsid w:val="00317236"/>
    <w:rsid w:val="00325B20"/>
    <w:rsid w:val="003318C8"/>
    <w:rsid w:val="00333357"/>
    <w:rsid w:val="00333459"/>
    <w:rsid w:val="00336190"/>
    <w:rsid w:val="00336936"/>
    <w:rsid w:val="003433B1"/>
    <w:rsid w:val="00352DE8"/>
    <w:rsid w:val="00354201"/>
    <w:rsid w:val="003569ED"/>
    <w:rsid w:val="003643AE"/>
    <w:rsid w:val="003643B7"/>
    <w:rsid w:val="00366D9F"/>
    <w:rsid w:val="00373A40"/>
    <w:rsid w:val="00374F3E"/>
    <w:rsid w:val="00375433"/>
    <w:rsid w:val="003814FD"/>
    <w:rsid w:val="00381BB8"/>
    <w:rsid w:val="003843DF"/>
    <w:rsid w:val="0038475D"/>
    <w:rsid w:val="00390DA4"/>
    <w:rsid w:val="003933BA"/>
    <w:rsid w:val="00393527"/>
    <w:rsid w:val="00393F51"/>
    <w:rsid w:val="003969BC"/>
    <w:rsid w:val="003A468A"/>
    <w:rsid w:val="003A675D"/>
    <w:rsid w:val="003B04D1"/>
    <w:rsid w:val="003B0B63"/>
    <w:rsid w:val="003B41D2"/>
    <w:rsid w:val="003B5884"/>
    <w:rsid w:val="003C0A98"/>
    <w:rsid w:val="003C47CB"/>
    <w:rsid w:val="003D7A86"/>
    <w:rsid w:val="003D7DF6"/>
    <w:rsid w:val="003E1DAB"/>
    <w:rsid w:val="003F0759"/>
    <w:rsid w:val="0041028C"/>
    <w:rsid w:val="00410E4F"/>
    <w:rsid w:val="00414B42"/>
    <w:rsid w:val="00417C5A"/>
    <w:rsid w:val="00426CF8"/>
    <w:rsid w:val="00430AB7"/>
    <w:rsid w:val="0043152F"/>
    <w:rsid w:val="004326FB"/>
    <w:rsid w:val="00433526"/>
    <w:rsid w:val="0043521C"/>
    <w:rsid w:val="004354FD"/>
    <w:rsid w:val="0043777A"/>
    <w:rsid w:val="004463E5"/>
    <w:rsid w:val="00454E2B"/>
    <w:rsid w:val="00457277"/>
    <w:rsid w:val="004606A5"/>
    <w:rsid w:val="00460E51"/>
    <w:rsid w:val="00462238"/>
    <w:rsid w:val="0047252A"/>
    <w:rsid w:val="00473BAF"/>
    <w:rsid w:val="004777B2"/>
    <w:rsid w:val="004922A0"/>
    <w:rsid w:val="004A00B5"/>
    <w:rsid w:val="004A5B0C"/>
    <w:rsid w:val="004A5BE5"/>
    <w:rsid w:val="004A6A92"/>
    <w:rsid w:val="004B12D7"/>
    <w:rsid w:val="004B16CF"/>
    <w:rsid w:val="004B2846"/>
    <w:rsid w:val="004B2C65"/>
    <w:rsid w:val="004B4BE2"/>
    <w:rsid w:val="004B51FE"/>
    <w:rsid w:val="004B5F42"/>
    <w:rsid w:val="004B7829"/>
    <w:rsid w:val="004C0E2B"/>
    <w:rsid w:val="004C3010"/>
    <w:rsid w:val="004C41DC"/>
    <w:rsid w:val="004C7D54"/>
    <w:rsid w:val="004D258D"/>
    <w:rsid w:val="004D5B91"/>
    <w:rsid w:val="004D7B5C"/>
    <w:rsid w:val="004E1807"/>
    <w:rsid w:val="004E26AF"/>
    <w:rsid w:val="004E64F7"/>
    <w:rsid w:val="004F1426"/>
    <w:rsid w:val="004F14B5"/>
    <w:rsid w:val="004F5356"/>
    <w:rsid w:val="004F5B47"/>
    <w:rsid w:val="0050204F"/>
    <w:rsid w:val="00503FA2"/>
    <w:rsid w:val="00512AEA"/>
    <w:rsid w:val="0051443D"/>
    <w:rsid w:val="00517C27"/>
    <w:rsid w:val="00522CDB"/>
    <w:rsid w:val="005252F3"/>
    <w:rsid w:val="00525D68"/>
    <w:rsid w:val="00531506"/>
    <w:rsid w:val="00532664"/>
    <w:rsid w:val="00533D7A"/>
    <w:rsid w:val="00534912"/>
    <w:rsid w:val="00537F64"/>
    <w:rsid w:val="00543EC1"/>
    <w:rsid w:val="00551590"/>
    <w:rsid w:val="00552D50"/>
    <w:rsid w:val="005570A5"/>
    <w:rsid w:val="00562E0C"/>
    <w:rsid w:val="00565227"/>
    <w:rsid w:val="00572D65"/>
    <w:rsid w:val="00575D2B"/>
    <w:rsid w:val="00577990"/>
    <w:rsid w:val="005817E4"/>
    <w:rsid w:val="00592B7C"/>
    <w:rsid w:val="00593DAB"/>
    <w:rsid w:val="005A4815"/>
    <w:rsid w:val="005B2AEC"/>
    <w:rsid w:val="005C16A4"/>
    <w:rsid w:val="005C325E"/>
    <w:rsid w:val="005C3E9C"/>
    <w:rsid w:val="005C4245"/>
    <w:rsid w:val="005D0039"/>
    <w:rsid w:val="005D0546"/>
    <w:rsid w:val="005D10DF"/>
    <w:rsid w:val="005D21EA"/>
    <w:rsid w:val="005D26D2"/>
    <w:rsid w:val="005D330D"/>
    <w:rsid w:val="005E76EC"/>
    <w:rsid w:val="005F6CC0"/>
    <w:rsid w:val="005F6FB3"/>
    <w:rsid w:val="006039A6"/>
    <w:rsid w:val="00616999"/>
    <w:rsid w:val="0062108E"/>
    <w:rsid w:val="00626439"/>
    <w:rsid w:val="00627A68"/>
    <w:rsid w:val="00631290"/>
    <w:rsid w:val="00634FAB"/>
    <w:rsid w:val="00635DD5"/>
    <w:rsid w:val="006403A8"/>
    <w:rsid w:val="0064125A"/>
    <w:rsid w:val="00641665"/>
    <w:rsid w:val="00642883"/>
    <w:rsid w:val="00643472"/>
    <w:rsid w:val="00646E75"/>
    <w:rsid w:val="006478B9"/>
    <w:rsid w:val="0065045F"/>
    <w:rsid w:val="006665C8"/>
    <w:rsid w:val="006710AC"/>
    <w:rsid w:val="00671694"/>
    <w:rsid w:val="00675A85"/>
    <w:rsid w:val="00680A3A"/>
    <w:rsid w:val="00685034"/>
    <w:rsid w:val="006850A4"/>
    <w:rsid w:val="00697B97"/>
    <w:rsid w:val="006A21C9"/>
    <w:rsid w:val="006A6094"/>
    <w:rsid w:val="006B37E0"/>
    <w:rsid w:val="006B4D24"/>
    <w:rsid w:val="006B6325"/>
    <w:rsid w:val="006B739B"/>
    <w:rsid w:val="006C04C6"/>
    <w:rsid w:val="006C0885"/>
    <w:rsid w:val="006C6119"/>
    <w:rsid w:val="006D3472"/>
    <w:rsid w:val="006D4CBF"/>
    <w:rsid w:val="006D52DC"/>
    <w:rsid w:val="006F008B"/>
    <w:rsid w:val="006F19DB"/>
    <w:rsid w:val="006F6248"/>
    <w:rsid w:val="006F6EC1"/>
    <w:rsid w:val="006F7E1B"/>
    <w:rsid w:val="00710FCD"/>
    <w:rsid w:val="00711AF2"/>
    <w:rsid w:val="007162ED"/>
    <w:rsid w:val="007212BC"/>
    <w:rsid w:val="00723E93"/>
    <w:rsid w:val="007252D4"/>
    <w:rsid w:val="00725851"/>
    <w:rsid w:val="00732CE0"/>
    <w:rsid w:val="00732EF8"/>
    <w:rsid w:val="0074045F"/>
    <w:rsid w:val="00741BBE"/>
    <w:rsid w:val="007424E4"/>
    <w:rsid w:val="00742992"/>
    <w:rsid w:val="00751334"/>
    <w:rsid w:val="00753112"/>
    <w:rsid w:val="00761E73"/>
    <w:rsid w:val="00761F86"/>
    <w:rsid w:val="00765D12"/>
    <w:rsid w:val="0078093C"/>
    <w:rsid w:val="00785491"/>
    <w:rsid w:val="007861F1"/>
    <w:rsid w:val="0079323C"/>
    <w:rsid w:val="007947B3"/>
    <w:rsid w:val="00795595"/>
    <w:rsid w:val="007A795D"/>
    <w:rsid w:val="007B09EB"/>
    <w:rsid w:val="007B0A89"/>
    <w:rsid w:val="007B0ADE"/>
    <w:rsid w:val="007B7B3E"/>
    <w:rsid w:val="007D3E42"/>
    <w:rsid w:val="007D624B"/>
    <w:rsid w:val="007D6255"/>
    <w:rsid w:val="007E6B14"/>
    <w:rsid w:val="007F0D14"/>
    <w:rsid w:val="007F1871"/>
    <w:rsid w:val="007F3786"/>
    <w:rsid w:val="007F6DF7"/>
    <w:rsid w:val="007F75F9"/>
    <w:rsid w:val="008046F5"/>
    <w:rsid w:val="00805E93"/>
    <w:rsid w:val="00816F38"/>
    <w:rsid w:val="00822534"/>
    <w:rsid w:val="0083231C"/>
    <w:rsid w:val="008362F9"/>
    <w:rsid w:val="00844221"/>
    <w:rsid w:val="00844ECD"/>
    <w:rsid w:val="00852383"/>
    <w:rsid w:val="00862178"/>
    <w:rsid w:val="008715BD"/>
    <w:rsid w:val="00874CA4"/>
    <w:rsid w:val="00875C0F"/>
    <w:rsid w:val="00880788"/>
    <w:rsid w:val="0088197B"/>
    <w:rsid w:val="008822EA"/>
    <w:rsid w:val="008871EE"/>
    <w:rsid w:val="00887541"/>
    <w:rsid w:val="00887A3D"/>
    <w:rsid w:val="008919AC"/>
    <w:rsid w:val="008A155D"/>
    <w:rsid w:val="008A6981"/>
    <w:rsid w:val="008A6B1A"/>
    <w:rsid w:val="008B5592"/>
    <w:rsid w:val="008B6F28"/>
    <w:rsid w:val="008B7495"/>
    <w:rsid w:val="008C3466"/>
    <w:rsid w:val="008C65A0"/>
    <w:rsid w:val="008D731B"/>
    <w:rsid w:val="008E1279"/>
    <w:rsid w:val="008E2CBA"/>
    <w:rsid w:val="008F2169"/>
    <w:rsid w:val="008F6A3B"/>
    <w:rsid w:val="00900DA8"/>
    <w:rsid w:val="00902C58"/>
    <w:rsid w:val="0090636A"/>
    <w:rsid w:val="00906C8C"/>
    <w:rsid w:val="009110E0"/>
    <w:rsid w:val="009128C2"/>
    <w:rsid w:val="00920A66"/>
    <w:rsid w:val="00923C86"/>
    <w:rsid w:val="009279BB"/>
    <w:rsid w:val="009336E9"/>
    <w:rsid w:val="00937CEB"/>
    <w:rsid w:val="00937DB6"/>
    <w:rsid w:val="00940F0E"/>
    <w:rsid w:val="00947D11"/>
    <w:rsid w:val="00956FFD"/>
    <w:rsid w:val="00957A84"/>
    <w:rsid w:val="009603F8"/>
    <w:rsid w:val="009646BB"/>
    <w:rsid w:val="009648CC"/>
    <w:rsid w:val="00971E3E"/>
    <w:rsid w:val="009725C3"/>
    <w:rsid w:val="00972DAA"/>
    <w:rsid w:val="00974759"/>
    <w:rsid w:val="00980DF3"/>
    <w:rsid w:val="00982E9D"/>
    <w:rsid w:val="00986ABA"/>
    <w:rsid w:val="00996326"/>
    <w:rsid w:val="009A0FA4"/>
    <w:rsid w:val="009A1B30"/>
    <w:rsid w:val="009A3666"/>
    <w:rsid w:val="009A7210"/>
    <w:rsid w:val="009C199B"/>
    <w:rsid w:val="009C2DA4"/>
    <w:rsid w:val="009C47BC"/>
    <w:rsid w:val="009D23BB"/>
    <w:rsid w:val="009D32AB"/>
    <w:rsid w:val="009D5F25"/>
    <w:rsid w:val="009E0856"/>
    <w:rsid w:val="009E562D"/>
    <w:rsid w:val="00A0115C"/>
    <w:rsid w:val="00A015EE"/>
    <w:rsid w:val="00A03370"/>
    <w:rsid w:val="00A1425D"/>
    <w:rsid w:val="00A15B99"/>
    <w:rsid w:val="00A2039C"/>
    <w:rsid w:val="00A26BB1"/>
    <w:rsid w:val="00A34C63"/>
    <w:rsid w:val="00A34E20"/>
    <w:rsid w:val="00A43AC0"/>
    <w:rsid w:val="00A447ED"/>
    <w:rsid w:val="00A44A13"/>
    <w:rsid w:val="00A46B90"/>
    <w:rsid w:val="00A46DF3"/>
    <w:rsid w:val="00A478E9"/>
    <w:rsid w:val="00A52B7A"/>
    <w:rsid w:val="00A60C72"/>
    <w:rsid w:val="00A65B3D"/>
    <w:rsid w:val="00A67A82"/>
    <w:rsid w:val="00A7269B"/>
    <w:rsid w:val="00A72F85"/>
    <w:rsid w:val="00A73014"/>
    <w:rsid w:val="00A81B63"/>
    <w:rsid w:val="00A81D36"/>
    <w:rsid w:val="00A84BEC"/>
    <w:rsid w:val="00A85489"/>
    <w:rsid w:val="00A87C26"/>
    <w:rsid w:val="00A923D2"/>
    <w:rsid w:val="00A94F67"/>
    <w:rsid w:val="00A9543A"/>
    <w:rsid w:val="00A959DF"/>
    <w:rsid w:val="00AA3616"/>
    <w:rsid w:val="00AA543A"/>
    <w:rsid w:val="00AA7963"/>
    <w:rsid w:val="00AB0504"/>
    <w:rsid w:val="00AB23AD"/>
    <w:rsid w:val="00AB2AB1"/>
    <w:rsid w:val="00AB36A7"/>
    <w:rsid w:val="00AB6A02"/>
    <w:rsid w:val="00AC0577"/>
    <w:rsid w:val="00AC306A"/>
    <w:rsid w:val="00AC4519"/>
    <w:rsid w:val="00AC56DC"/>
    <w:rsid w:val="00AC7E6A"/>
    <w:rsid w:val="00AD4CFF"/>
    <w:rsid w:val="00AE0538"/>
    <w:rsid w:val="00AE13B7"/>
    <w:rsid w:val="00AE20D1"/>
    <w:rsid w:val="00AF12EB"/>
    <w:rsid w:val="00B0047B"/>
    <w:rsid w:val="00B01A71"/>
    <w:rsid w:val="00B05331"/>
    <w:rsid w:val="00B06E34"/>
    <w:rsid w:val="00B07094"/>
    <w:rsid w:val="00B07488"/>
    <w:rsid w:val="00B13C74"/>
    <w:rsid w:val="00B1580E"/>
    <w:rsid w:val="00B15CFD"/>
    <w:rsid w:val="00B1650B"/>
    <w:rsid w:val="00B20F0D"/>
    <w:rsid w:val="00B22A7F"/>
    <w:rsid w:val="00B255A9"/>
    <w:rsid w:val="00B25B3B"/>
    <w:rsid w:val="00B327B0"/>
    <w:rsid w:val="00B34317"/>
    <w:rsid w:val="00B34338"/>
    <w:rsid w:val="00B435E0"/>
    <w:rsid w:val="00B4461B"/>
    <w:rsid w:val="00B516EA"/>
    <w:rsid w:val="00B60432"/>
    <w:rsid w:val="00B62342"/>
    <w:rsid w:val="00B63B32"/>
    <w:rsid w:val="00B86234"/>
    <w:rsid w:val="00B90295"/>
    <w:rsid w:val="00B9076D"/>
    <w:rsid w:val="00BA581A"/>
    <w:rsid w:val="00BB0A10"/>
    <w:rsid w:val="00BB393A"/>
    <w:rsid w:val="00BC1671"/>
    <w:rsid w:val="00BC2238"/>
    <w:rsid w:val="00BC6AB4"/>
    <w:rsid w:val="00BD2CC1"/>
    <w:rsid w:val="00BD361C"/>
    <w:rsid w:val="00BD3988"/>
    <w:rsid w:val="00BD5EE2"/>
    <w:rsid w:val="00BE06F5"/>
    <w:rsid w:val="00BF11F0"/>
    <w:rsid w:val="00BF4CEE"/>
    <w:rsid w:val="00BF6235"/>
    <w:rsid w:val="00C06F4D"/>
    <w:rsid w:val="00C0746B"/>
    <w:rsid w:val="00C12A9B"/>
    <w:rsid w:val="00C130B5"/>
    <w:rsid w:val="00C13278"/>
    <w:rsid w:val="00C14EE7"/>
    <w:rsid w:val="00C160CC"/>
    <w:rsid w:val="00C24AC2"/>
    <w:rsid w:val="00C275CD"/>
    <w:rsid w:val="00C3243A"/>
    <w:rsid w:val="00C36748"/>
    <w:rsid w:val="00C5201F"/>
    <w:rsid w:val="00C52E41"/>
    <w:rsid w:val="00C537B7"/>
    <w:rsid w:val="00C54ECA"/>
    <w:rsid w:val="00C567AD"/>
    <w:rsid w:val="00C60352"/>
    <w:rsid w:val="00C6234E"/>
    <w:rsid w:val="00C6460C"/>
    <w:rsid w:val="00C64B98"/>
    <w:rsid w:val="00C64F6F"/>
    <w:rsid w:val="00C73E26"/>
    <w:rsid w:val="00C750C3"/>
    <w:rsid w:val="00C76C88"/>
    <w:rsid w:val="00C76EC8"/>
    <w:rsid w:val="00C802E7"/>
    <w:rsid w:val="00C9460E"/>
    <w:rsid w:val="00C950CA"/>
    <w:rsid w:val="00C952FA"/>
    <w:rsid w:val="00CA2F7A"/>
    <w:rsid w:val="00CA376E"/>
    <w:rsid w:val="00CA5DA6"/>
    <w:rsid w:val="00CB3F37"/>
    <w:rsid w:val="00CC3F13"/>
    <w:rsid w:val="00CC5EC2"/>
    <w:rsid w:val="00CC7A81"/>
    <w:rsid w:val="00CD1FC2"/>
    <w:rsid w:val="00CD200D"/>
    <w:rsid w:val="00CE34E8"/>
    <w:rsid w:val="00CE6D6A"/>
    <w:rsid w:val="00CF0598"/>
    <w:rsid w:val="00CF0C77"/>
    <w:rsid w:val="00CF61C6"/>
    <w:rsid w:val="00CF6636"/>
    <w:rsid w:val="00D04536"/>
    <w:rsid w:val="00D04AA4"/>
    <w:rsid w:val="00D07177"/>
    <w:rsid w:val="00D0745E"/>
    <w:rsid w:val="00D07CDB"/>
    <w:rsid w:val="00D103A6"/>
    <w:rsid w:val="00D10E1F"/>
    <w:rsid w:val="00D1240B"/>
    <w:rsid w:val="00D1363B"/>
    <w:rsid w:val="00D13D7C"/>
    <w:rsid w:val="00D17620"/>
    <w:rsid w:val="00D251C1"/>
    <w:rsid w:val="00D35BC0"/>
    <w:rsid w:val="00D360D9"/>
    <w:rsid w:val="00D456B2"/>
    <w:rsid w:val="00D47D67"/>
    <w:rsid w:val="00D52851"/>
    <w:rsid w:val="00D54EB5"/>
    <w:rsid w:val="00D55D07"/>
    <w:rsid w:val="00D602EB"/>
    <w:rsid w:val="00D62929"/>
    <w:rsid w:val="00D74EA5"/>
    <w:rsid w:val="00D771FA"/>
    <w:rsid w:val="00D80904"/>
    <w:rsid w:val="00D83DDB"/>
    <w:rsid w:val="00D95458"/>
    <w:rsid w:val="00D957A7"/>
    <w:rsid w:val="00DA4F12"/>
    <w:rsid w:val="00DB0C49"/>
    <w:rsid w:val="00DB4329"/>
    <w:rsid w:val="00DB73E5"/>
    <w:rsid w:val="00DB79FC"/>
    <w:rsid w:val="00DC11A2"/>
    <w:rsid w:val="00DC69DE"/>
    <w:rsid w:val="00DD411B"/>
    <w:rsid w:val="00DD58F8"/>
    <w:rsid w:val="00DD5ADC"/>
    <w:rsid w:val="00DD65F1"/>
    <w:rsid w:val="00DD79E3"/>
    <w:rsid w:val="00DE0488"/>
    <w:rsid w:val="00DE236A"/>
    <w:rsid w:val="00DE2B04"/>
    <w:rsid w:val="00DE3314"/>
    <w:rsid w:val="00DE3E07"/>
    <w:rsid w:val="00DE7969"/>
    <w:rsid w:val="00DF1CE3"/>
    <w:rsid w:val="00DF35CD"/>
    <w:rsid w:val="00DF3FBA"/>
    <w:rsid w:val="00DF4527"/>
    <w:rsid w:val="00DF4E9A"/>
    <w:rsid w:val="00DF71BB"/>
    <w:rsid w:val="00E02AA2"/>
    <w:rsid w:val="00E10C5D"/>
    <w:rsid w:val="00E13194"/>
    <w:rsid w:val="00E14864"/>
    <w:rsid w:val="00E16FBE"/>
    <w:rsid w:val="00E20B9C"/>
    <w:rsid w:val="00E26465"/>
    <w:rsid w:val="00E30E61"/>
    <w:rsid w:val="00E31BB6"/>
    <w:rsid w:val="00E31D03"/>
    <w:rsid w:val="00E33A22"/>
    <w:rsid w:val="00E33D53"/>
    <w:rsid w:val="00E3766C"/>
    <w:rsid w:val="00E40C4E"/>
    <w:rsid w:val="00E425D1"/>
    <w:rsid w:val="00E466D5"/>
    <w:rsid w:val="00E53EAE"/>
    <w:rsid w:val="00E5466A"/>
    <w:rsid w:val="00E55DFF"/>
    <w:rsid w:val="00E56BBB"/>
    <w:rsid w:val="00E73C4E"/>
    <w:rsid w:val="00E76D34"/>
    <w:rsid w:val="00E81714"/>
    <w:rsid w:val="00E84B6F"/>
    <w:rsid w:val="00E916B6"/>
    <w:rsid w:val="00E91AFA"/>
    <w:rsid w:val="00E975E2"/>
    <w:rsid w:val="00EA0459"/>
    <w:rsid w:val="00EA46B9"/>
    <w:rsid w:val="00EB11B0"/>
    <w:rsid w:val="00EB43FD"/>
    <w:rsid w:val="00EC078D"/>
    <w:rsid w:val="00EC5D1A"/>
    <w:rsid w:val="00EC7108"/>
    <w:rsid w:val="00ED0216"/>
    <w:rsid w:val="00ED0BD9"/>
    <w:rsid w:val="00ED333B"/>
    <w:rsid w:val="00ED368C"/>
    <w:rsid w:val="00ED3984"/>
    <w:rsid w:val="00ED4EC2"/>
    <w:rsid w:val="00ED6729"/>
    <w:rsid w:val="00EE268E"/>
    <w:rsid w:val="00EE5F93"/>
    <w:rsid w:val="00EF0575"/>
    <w:rsid w:val="00EF49C0"/>
    <w:rsid w:val="00EF50EB"/>
    <w:rsid w:val="00F01694"/>
    <w:rsid w:val="00F07029"/>
    <w:rsid w:val="00F1093E"/>
    <w:rsid w:val="00F1203D"/>
    <w:rsid w:val="00F1254B"/>
    <w:rsid w:val="00F135D1"/>
    <w:rsid w:val="00F14309"/>
    <w:rsid w:val="00F20922"/>
    <w:rsid w:val="00F2229E"/>
    <w:rsid w:val="00F23E1F"/>
    <w:rsid w:val="00F24338"/>
    <w:rsid w:val="00F33E20"/>
    <w:rsid w:val="00F3630A"/>
    <w:rsid w:val="00F403F9"/>
    <w:rsid w:val="00F404AC"/>
    <w:rsid w:val="00F479A1"/>
    <w:rsid w:val="00F61067"/>
    <w:rsid w:val="00F61203"/>
    <w:rsid w:val="00F61F4D"/>
    <w:rsid w:val="00F62AA2"/>
    <w:rsid w:val="00F64CAE"/>
    <w:rsid w:val="00F66B82"/>
    <w:rsid w:val="00F71F0C"/>
    <w:rsid w:val="00F72118"/>
    <w:rsid w:val="00F767CE"/>
    <w:rsid w:val="00F80960"/>
    <w:rsid w:val="00F8782D"/>
    <w:rsid w:val="00F93E9F"/>
    <w:rsid w:val="00FA1A03"/>
    <w:rsid w:val="00FA2550"/>
    <w:rsid w:val="00FA3471"/>
    <w:rsid w:val="00FA627E"/>
    <w:rsid w:val="00FA6E8F"/>
    <w:rsid w:val="00FB2CB5"/>
    <w:rsid w:val="00FB3248"/>
    <w:rsid w:val="00FB33F0"/>
    <w:rsid w:val="00FB5A80"/>
    <w:rsid w:val="00FC270E"/>
    <w:rsid w:val="00FD42CB"/>
    <w:rsid w:val="00FD6DC1"/>
    <w:rsid w:val="00FF131B"/>
    <w:rsid w:val="00FF4812"/>
    <w:rsid w:val="00FF6754"/>
    <w:rsid w:val="04F17682"/>
    <w:rsid w:val="065DF619"/>
    <w:rsid w:val="0724034F"/>
    <w:rsid w:val="07DD9D50"/>
    <w:rsid w:val="103D4055"/>
    <w:rsid w:val="124C0595"/>
    <w:rsid w:val="1336AF52"/>
    <w:rsid w:val="17DD97FA"/>
    <w:rsid w:val="1998BB2A"/>
    <w:rsid w:val="1D332446"/>
    <w:rsid w:val="1F5A1833"/>
    <w:rsid w:val="20C02748"/>
    <w:rsid w:val="21519C6B"/>
    <w:rsid w:val="226DE7BE"/>
    <w:rsid w:val="26568B50"/>
    <w:rsid w:val="2A4F750B"/>
    <w:rsid w:val="2AC911E0"/>
    <w:rsid w:val="2B1F31F4"/>
    <w:rsid w:val="2D664BFC"/>
    <w:rsid w:val="2E1B0292"/>
    <w:rsid w:val="2E220536"/>
    <w:rsid w:val="2F675215"/>
    <w:rsid w:val="2FEBC8D6"/>
    <w:rsid w:val="3B88FEA5"/>
    <w:rsid w:val="3C298E2D"/>
    <w:rsid w:val="3F3C09A5"/>
    <w:rsid w:val="3F4EEE81"/>
    <w:rsid w:val="3F7833F1"/>
    <w:rsid w:val="3FE58194"/>
    <w:rsid w:val="40A3AF8C"/>
    <w:rsid w:val="40F669D0"/>
    <w:rsid w:val="4576AD3A"/>
    <w:rsid w:val="45C7C278"/>
    <w:rsid w:val="45F9A177"/>
    <w:rsid w:val="49F359DB"/>
    <w:rsid w:val="4AB43FA9"/>
    <w:rsid w:val="4B638E62"/>
    <w:rsid w:val="506AFC41"/>
    <w:rsid w:val="510E5CC2"/>
    <w:rsid w:val="51659898"/>
    <w:rsid w:val="530C26C0"/>
    <w:rsid w:val="53B30196"/>
    <w:rsid w:val="5464BB7C"/>
    <w:rsid w:val="563435E7"/>
    <w:rsid w:val="58DAF8E5"/>
    <w:rsid w:val="5D8B6535"/>
    <w:rsid w:val="603D9DC8"/>
    <w:rsid w:val="64006B75"/>
    <w:rsid w:val="64270AA8"/>
    <w:rsid w:val="697678DE"/>
    <w:rsid w:val="6E683C62"/>
    <w:rsid w:val="701835BF"/>
    <w:rsid w:val="729D675D"/>
    <w:rsid w:val="74F13EDB"/>
    <w:rsid w:val="74FFA023"/>
    <w:rsid w:val="78CE004E"/>
    <w:rsid w:val="79AECC9A"/>
    <w:rsid w:val="79D958E4"/>
    <w:rsid w:val="7DC7066A"/>
    <w:rsid w:val="7EF3FB9C"/>
    <w:rsid w:val="7F5977F2"/>
    <w:rsid w:val="7F707D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9F199"/>
  <w15:docId w15:val="{084615B5-EAF8-4C70-A361-DB71DEC4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AED"/>
    <w:pPr>
      <w:keepNext/>
      <w:keepLines/>
      <w:shd w:val="clear" w:color="auto" w:fill="FFECB7"/>
      <w:spacing w:after="0" w:line="240" w:lineRule="auto"/>
      <w:outlineLvl w:val="0"/>
    </w:pPr>
    <w:rPr>
      <w:rFonts w:ascii="Arial Bold" w:eastAsiaTheme="majorEastAsia" w:hAnsi="Arial Bold" w:cstheme="majorBidi"/>
      <w:b/>
      <w:smallCaps/>
      <w:color w:val="000000" w:themeColor="text1"/>
      <w:sz w:val="24"/>
      <w:szCs w:val="32"/>
    </w:rPr>
  </w:style>
  <w:style w:type="paragraph" w:styleId="Heading2">
    <w:name w:val="heading 2"/>
    <w:basedOn w:val="Normal"/>
    <w:next w:val="Normal"/>
    <w:link w:val="Heading2Char"/>
    <w:uiPriority w:val="9"/>
    <w:unhideWhenUsed/>
    <w:qFormat/>
    <w:rsid w:val="007F1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18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B2C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1871"/>
    <w:pPr>
      <w:ind w:left="720"/>
      <w:contextualSpacing/>
    </w:pPr>
  </w:style>
  <w:style w:type="character" w:customStyle="1" w:styleId="Heading1Char">
    <w:name w:val="Heading 1 Char"/>
    <w:basedOn w:val="DefaultParagraphFont"/>
    <w:link w:val="Heading1"/>
    <w:uiPriority w:val="9"/>
    <w:rsid w:val="00186AED"/>
    <w:rPr>
      <w:rFonts w:ascii="Arial Bold" w:eastAsiaTheme="majorEastAsia" w:hAnsi="Arial Bold" w:cstheme="majorBidi"/>
      <w:b/>
      <w:smallCaps/>
      <w:color w:val="000000" w:themeColor="text1"/>
      <w:sz w:val="24"/>
      <w:szCs w:val="32"/>
      <w:shd w:val="clear" w:color="auto" w:fill="FFECB7"/>
    </w:rPr>
  </w:style>
  <w:style w:type="character" w:customStyle="1" w:styleId="Heading2Char">
    <w:name w:val="Heading 2 Char"/>
    <w:basedOn w:val="DefaultParagraphFont"/>
    <w:link w:val="Heading2"/>
    <w:uiPriority w:val="9"/>
    <w:rsid w:val="007F18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1871"/>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AB0504"/>
    <w:pPr>
      <w:spacing w:after="200" w:line="240" w:lineRule="auto"/>
    </w:pPr>
    <w:rPr>
      <w:i/>
      <w:iCs/>
      <w:color w:val="44546A" w:themeColor="text2"/>
      <w:sz w:val="18"/>
      <w:szCs w:val="18"/>
    </w:rPr>
  </w:style>
  <w:style w:type="character" w:styleId="Hyperlink">
    <w:name w:val="Hyperlink"/>
    <w:basedOn w:val="DefaultParagraphFont"/>
    <w:uiPriority w:val="99"/>
    <w:unhideWhenUsed/>
    <w:rsid w:val="00F64CAE"/>
    <w:rPr>
      <w:color w:val="0563C1" w:themeColor="hyperlink"/>
      <w:u w:val="single"/>
    </w:rPr>
  </w:style>
  <w:style w:type="table" w:styleId="TableGrid">
    <w:name w:val="Table Grid"/>
    <w:basedOn w:val="TableNormal"/>
    <w:uiPriority w:val="59"/>
    <w:rsid w:val="0010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6B59"/>
    <w:pPr>
      <w:outlineLvl w:val="9"/>
    </w:pPr>
    <w:rPr>
      <w:b w:val="0"/>
      <w:color w:val="2E74B5" w:themeColor="accent1" w:themeShade="BF"/>
    </w:rPr>
  </w:style>
  <w:style w:type="paragraph" w:styleId="BalloonText">
    <w:name w:val="Balloon Text"/>
    <w:basedOn w:val="Normal"/>
    <w:link w:val="BalloonTextChar"/>
    <w:uiPriority w:val="99"/>
    <w:semiHidden/>
    <w:unhideWhenUsed/>
    <w:rsid w:val="00C2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CD"/>
    <w:rPr>
      <w:rFonts w:ascii="Tahoma" w:hAnsi="Tahoma" w:cs="Tahoma"/>
      <w:sz w:val="16"/>
      <w:szCs w:val="16"/>
    </w:rPr>
  </w:style>
  <w:style w:type="character" w:styleId="CommentReference">
    <w:name w:val="annotation reference"/>
    <w:basedOn w:val="DefaultParagraphFont"/>
    <w:uiPriority w:val="99"/>
    <w:semiHidden/>
    <w:unhideWhenUsed/>
    <w:rsid w:val="00C275CD"/>
    <w:rPr>
      <w:sz w:val="16"/>
      <w:szCs w:val="16"/>
    </w:rPr>
  </w:style>
  <w:style w:type="paragraph" w:styleId="CommentText">
    <w:name w:val="annotation text"/>
    <w:basedOn w:val="Normal"/>
    <w:link w:val="CommentTextChar"/>
    <w:uiPriority w:val="99"/>
    <w:unhideWhenUsed/>
    <w:rsid w:val="00C275CD"/>
    <w:pPr>
      <w:spacing w:line="240" w:lineRule="auto"/>
    </w:pPr>
    <w:rPr>
      <w:sz w:val="20"/>
      <w:szCs w:val="20"/>
    </w:rPr>
  </w:style>
  <w:style w:type="character" w:customStyle="1" w:styleId="CommentTextChar">
    <w:name w:val="Comment Text Char"/>
    <w:basedOn w:val="DefaultParagraphFont"/>
    <w:link w:val="CommentText"/>
    <w:uiPriority w:val="99"/>
    <w:rsid w:val="00C275CD"/>
    <w:rPr>
      <w:sz w:val="20"/>
      <w:szCs w:val="20"/>
    </w:rPr>
  </w:style>
  <w:style w:type="paragraph" w:styleId="CommentSubject">
    <w:name w:val="annotation subject"/>
    <w:basedOn w:val="CommentText"/>
    <w:next w:val="CommentText"/>
    <w:link w:val="CommentSubjectChar"/>
    <w:uiPriority w:val="99"/>
    <w:semiHidden/>
    <w:unhideWhenUsed/>
    <w:rsid w:val="00C275CD"/>
    <w:rPr>
      <w:b/>
      <w:bCs/>
    </w:rPr>
  </w:style>
  <w:style w:type="character" w:customStyle="1" w:styleId="CommentSubjectChar">
    <w:name w:val="Comment Subject Char"/>
    <w:basedOn w:val="CommentTextChar"/>
    <w:link w:val="CommentSubject"/>
    <w:uiPriority w:val="99"/>
    <w:semiHidden/>
    <w:rsid w:val="00C275CD"/>
    <w:rPr>
      <w:b/>
      <w:bCs/>
      <w:sz w:val="20"/>
      <w:szCs w:val="20"/>
    </w:rPr>
  </w:style>
  <w:style w:type="paragraph" w:styleId="TOC1">
    <w:name w:val="toc 1"/>
    <w:aliases w:val="TOC"/>
    <w:basedOn w:val="Normal"/>
    <w:next w:val="Normal"/>
    <w:autoRedefine/>
    <w:uiPriority w:val="39"/>
    <w:unhideWhenUsed/>
    <w:rsid w:val="00E3766C"/>
    <w:pPr>
      <w:tabs>
        <w:tab w:val="left" w:pos="450"/>
        <w:tab w:val="right" w:leader="dot" w:pos="9350"/>
      </w:tabs>
      <w:spacing w:after="240"/>
    </w:pPr>
  </w:style>
  <w:style w:type="paragraph" w:styleId="Header">
    <w:name w:val="header"/>
    <w:basedOn w:val="Normal"/>
    <w:link w:val="HeaderChar"/>
    <w:uiPriority w:val="99"/>
    <w:unhideWhenUsed/>
    <w:rsid w:val="005E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EC"/>
  </w:style>
  <w:style w:type="paragraph" w:styleId="Footer">
    <w:name w:val="footer"/>
    <w:basedOn w:val="Normal"/>
    <w:link w:val="FooterChar"/>
    <w:uiPriority w:val="99"/>
    <w:unhideWhenUsed/>
    <w:rsid w:val="005E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EC"/>
  </w:style>
  <w:style w:type="paragraph" w:styleId="Revision">
    <w:name w:val="Revision"/>
    <w:hidden/>
    <w:uiPriority w:val="99"/>
    <w:semiHidden/>
    <w:rsid w:val="001B6E20"/>
    <w:pPr>
      <w:spacing w:after="0" w:line="240" w:lineRule="auto"/>
    </w:pPr>
  </w:style>
  <w:style w:type="paragraph" w:styleId="FootnoteText">
    <w:name w:val="footnote text"/>
    <w:basedOn w:val="Normal"/>
    <w:link w:val="FootnoteTextChar"/>
    <w:uiPriority w:val="99"/>
    <w:semiHidden/>
    <w:unhideWhenUsed/>
    <w:rsid w:val="00BB3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3A"/>
    <w:rPr>
      <w:sz w:val="20"/>
      <w:szCs w:val="20"/>
    </w:rPr>
  </w:style>
  <w:style w:type="character" w:styleId="FootnoteReference">
    <w:name w:val="footnote reference"/>
    <w:basedOn w:val="DefaultParagraphFont"/>
    <w:uiPriority w:val="99"/>
    <w:semiHidden/>
    <w:unhideWhenUsed/>
    <w:rsid w:val="00BB393A"/>
    <w:rPr>
      <w:vertAlign w:val="superscript"/>
    </w:rPr>
  </w:style>
  <w:style w:type="character" w:styleId="FollowedHyperlink">
    <w:name w:val="FollowedHyperlink"/>
    <w:basedOn w:val="DefaultParagraphFont"/>
    <w:uiPriority w:val="99"/>
    <w:semiHidden/>
    <w:unhideWhenUsed/>
    <w:rsid w:val="00D360D9"/>
    <w:rPr>
      <w:color w:val="954F72" w:themeColor="followedHyperlink"/>
      <w:u w:val="single"/>
    </w:rPr>
  </w:style>
  <w:style w:type="character" w:customStyle="1" w:styleId="tx">
    <w:name w:val="tx"/>
    <w:basedOn w:val="DefaultParagraphFont"/>
    <w:rsid w:val="00AA3616"/>
  </w:style>
  <w:style w:type="character" w:customStyle="1" w:styleId="Heading4Char">
    <w:name w:val="Heading 4 Char"/>
    <w:basedOn w:val="DefaultParagraphFont"/>
    <w:link w:val="Heading4"/>
    <w:uiPriority w:val="9"/>
    <w:semiHidden/>
    <w:rsid w:val="00FB2CB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FB2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ingUnnumbered">
    <w:name w:val="Section Heading Unnumbered"/>
    <w:basedOn w:val="Normal"/>
    <w:link w:val="SectionHeadingUnnumberedChar"/>
    <w:qFormat/>
    <w:rsid w:val="00D83DDB"/>
    <w:pPr>
      <w:shd w:val="clear" w:color="auto" w:fill="FFECB7"/>
      <w:spacing w:after="0" w:line="240" w:lineRule="auto"/>
    </w:pPr>
    <w:rPr>
      <w:rFonts w:ascii="Arial" w:eastAsia="Cambria" w:hAnsi="Arial" w:cs="Times New Roman"/>
      <w:b/>
      <w:bCs/>
      <w:smallCaps/>
      <w:sz w:val="24"/>
      <w:szCs w:val="24"/>
      <w:lang w:val="x-none" w:eastAsia="ja-JP"/>
    </w:rPr>
  </w:style>
  <w:style w:type="character" w:customStyle="1" w:styleId="SectionHeadingUnnumberedChar">
    <w:name w:val="Section Heading Unnumbered Char"/>
    <w:basedOn w:val="DefaultParagraphFont"/>
    <w:link w:val="SectionHeadingUnnumbered"/>
    <w:rsid w:val="00D83DDB"/>
    <w:rPr>
      <w:rFonts w:ascii="Arial" w:eastAsia="Cambria" w:hAnsi="Arial" w:cs="Times New Roman"/>
      <w:b/>
      <w:bCs/>
      <w:smallCaps/>
      <w:sz w:val="24"/>
      <w:szCs w:val="24"/>
      <w:shd w:val="clear" w:color="auto" w:fill="FFECB7"/>
      <w:lang w:val="x-none" w:eastAsia="ja-JP"/>
    </w:rPr>
  </w:style>
  <w:style w:type="paragraph" w:styleId="TOC2">
    <w:name w:val="toc 2"/>
    <w:basedOn w:val="Normal"/>
    <w:next w:val="Normal"/>
    <w:autoRedefine/>
    <w:uiPriority w:val="39"/>
    <w:unhideWhenUsed/>
    <w:rsid w:val="00D04AA4"/>
    <w:pPr>
      <w:spacing w:after="100"/>
      <w:ind w:left="220"/>
    </w:pPr>
    <w:rPr>
      <w:rFonts w:eastAsiaTheme="minorEastAsia" w:cs="Times New Roman"/>
    </w:rPr>
  </w:style>
  <w:style w:type="paragraph" w:styleId="TOC3">
    <w:name w:val="toc 3"/>
    <w:basedOn w:val="Normal"/>
    <w:next w:val="Normal"/>
    <w:autoRedefine/>
    <w:uiPriority w:val="39"/>
    <w:unhideWhenUsed/>
    <w:rsid w:val="00D04AA4"/>
    <w:pPr>
      <w:spacing w:after="100"/>
      <w:ind w:left="440"/>
    </w:pPr>
    <w:rPr>
      <w:rFonts w:eastAsiaTheme="minorEastAsia" w:cs="Times New Roman"/>
    </w:rPr>
  </w:style>
  <w:style w:type="paragraph" w:customStyle="1" w:styleId="Style1">
    <w:name w:val="Style1"/>
    <w:basedOn w:val="SectionHeadingUnnumbered"/>
    <w:link w:val="Style1Char"/>
    <w:qFormat/>
    <w:rsid w:val="00186AED"/>
    <w:pPr>
      <w:numPr>
        <w:numId w:val="2"/>
      </w:numPr>
      <w:ind w:left="360" w:hanging="360"/>
    </w:pPr>
  </w:style>
  <w:style w:type="character" w:styleId="Strong">
    <w:name w:val="Strong"/>
    <w:basedOn w:val="DefaultParagraphFont"/>
    <w:uiPriority w:val="22"/>
    <w:qFormat/>
    <w:rsid w:val="00186AED"/>
    <w:rPr>
      <w:b/>
      <w:bCs/>
    </w:rPr>
  </w:style>
  <w:style w:type="character" w:customStyle="1" w:styleId="Style1Char">
    <w:name w:val="Style1 Char"/>
    <w:basedOn w:val="SectionHeadingUnnumberedChar"/>
    <w:link w:val="Style1"/>
    <w:rsid w:val="00186AED"/>
    <w:rPr>
      <w:rFonts w:ascii="Arial" w:eastAsia="Cambria" w:hAnsi="Arial" w:cs="Times New Roman"/>
      <w:b/>
      <w:bCs/>
      <w:smallCaps/>
      <w:sz w:val="24"/>
      <w:szCs w:val="24"/>
      <w:shd w:val="clear" w:color="auto" w:fill="FFECB7"/>
      <w:lang w:val="x-none" w:eastAsia="ja-JP"/>
    </w:rPr>
  </w:style>
  <w:style w:type="paragraph" w:customStyle="1" w:styleId="bullet1">
    <w:name w:val="bullet 1"/>
    <w:basedOn w:val="Normal"/>
    <w:link w:val="bullet1Char"/>
    <w:rsid w:val="00CF6636"/>
    <w:pPr>
      <w:numPr>
        <w:numId w:val="4"/>
      </w:numPr>
      <w:spacing w:after="120" w:line="240" w:lineRule="auto"/>
    </w:pPr>
    <w:rPr>
      <w:rFonts w:ascii="Arial" w:eastAsia="Times New Roman" w:hAnsi="Arial" w:cs="Arial"/>
    </w:rPr>
  </w:style>
  <w:style w:type="paragraph" w:customStyle="1" w:styleId="bullet2">
    <w:name w:val="bullet 2"/>
    <w:basedOn w:val="Normal"/>
    <w:link w:val="bullet2Char"/>
    <w:rsid w:val="00CF6636"/>
    <w:pPr>
      <w:numPr>
        <w:ilvl w:val="2"/>
        <w:numId w:val="4"/>
      </w:numPr>
      <w:spacing w:after="120" w:line="240" w:lineRule="auto"/>
    </w:pPr>
    <w:rPr>
      <w:rFonts w:ascii="Arial" w:eastAsia="Times New Roman" w:hAnsi="Arial" w:cs="Arial"/>
    </w:rPr>
  </w:style>
  <w:style w:type="paragraph" w:customStyle="1" w:styleId="bullet3">
    <w:name w:val="bullet 3"/>
    <w:basedOn w:val="Normal"/>
    <w:rsid w:val="00CF6636"/>
    <w:pPr>
      <w:numPr>
        <w:ilvl w:val="4"/>
        <w:numId w:val="4"/>
      </w:numPr>
      <w:spacing w:after="120" w:line="240" w:lineRule="auto"/>
    </w:pPr>
    <w:rPr>
      <w:rFonts w:ascii="Arial" w:eastAsia="Times New Roman" w:hAnsi="Arial" w:cs="Arial"/>
    </w:rPr>
  </w:style>
  <w:style w:type="paragraph" w:customStyle="1" w:styleId="bulletindent1">
    <w:name w:val="bullet indent 1"/>
    <w:basedOn w:val="bullet1"/>
    <w:rsid w:val="00CF6636"/>
    <w:pPr>
      <w:numPr>
        <w:ilvl w:val="1"/>
      </w:numPr>
      <w:tabs>
        <w:tab w:val="num" w:pos="360"/>
      </w:tabs>
      <w:ind w:left="1440" w:hanging="360"/>
    </w:pPr>
  </w:style>
  <w:style w:type="paragraph" w:customStyle="1" w:styleId="bullet4">
    <w:name w:val="bullet 4"/>
    <w:basedOn w:val="Normal"/>
    <w:rsid w:val="00CF6636"/>
    <w:pPr>
      <w:numPr>
        <w:ilvl w:val="6"/>
        <w:numId w:val="4"/>
      </w:numPr>
      <w:tabs>
        <w:tab w:val="clear" w:pos="1800"/>
        <w:tab w:val="num" w:pos="2178"/>
      </w:tabs>
      <w:spacing w:after="120" w:line="240" w:lineRule="auto"/>
      <w:ind w:left="2178"/>
    </w:pPr>
    <w:rPr>
      <w:rFonts w:ascii="Arial" w:eastAsia="Times New Roman" w:hAnsi="Arial" w:cs="Arial"/>
    </w:rPr>
  </w:style>
  <w:style w:type="paragraph" w:customStyle="1" w:styleId="bulletindent2">
    <w:name w:val="bullet indent 2"/>
    <w:basedOn w:val="bullet2"/>
    <w:rsid w:val="00CF6636"/>
    <w:pPr>
      <w:numPr>
        <w:ilvl w:val="3"/>
      </w:numPr>
    </w:pPr>
  </w:style>
  <w:style w:type="paragraph" w:customStyle="1" w:styleId="bulletindent3">
    <w:name w:val="bullet indent 3"/>
    <w:basedOn w:val="bullet3"/>
    <w:rsid w:val="00CF6636"/>
    <w:pPr>
      <w:numPr>
        <w:ilvl w:val="5"/>
      </w:numPr>
    </w:pPr>
  </w:style>
  <w:style w:type="paragraph" w:customStyle="1" w:styleId="bulletindent4">
    <w:name w:val="bullet indent 4"/>
    <w:basedOn w:val="bullet4"/>
    <w:rsid w:val="00CF6636"/>
    <w:pPr>
      <w:numPr>
        <w:ilvl w:val="7"/>
      </w:numPr>
    </w:pPr>
  </w:style>
  <w:style w:type="paragraph" w:customStyle="1" w:styleId="bullet5">
    <w:name w:val="bullet 5"/>
    <w:basedOn w:val="Normal"/>
    <w:rsid w:val="00CF6636"/>
    <w:pPr>
      <w:numPr>
        <w:ilvl w:val="8"/>
        <w:numId w:val="4"/>
      </w:numPr>
      <w:spacing w:after="120" w:line="240" w:lineRule="auto"/>
    </w:pPr>
    <w:rPr>
      <w:rFonts w:ascii="Arial" w:eastAsia="Times New Roman" w:hAnsi="Arial" w:cs="Arial"/>
    </w:rPr>
  </w:style>
  <w:style w:type="numbering" w:customStyle="1" w:styleId="Bullets">
    <w:name w:val="Bullets"/>
    <w:basedOn w:val="NoList"/>
    <w:rsid w:val="00CF6636"/>
    <w:pPr>
      <w:numPr>
        <w:numId w:val="4"/>
      </w:numPr>
    </w:pPr>
  </w:style>
  <w:style w:type="character" w:customStyle="1" w:styleId="bullet1Char">
    <w:name w:val="bullet 1 Char"/>
    <w:basedOn w:val="DefaultParagraphFont"/>
    <w:link w:val="bullet1"/>
    <w:rsid w:val="00CF6636"/>
    <w:rPr>
      <w:rFonts w:ascii="Arial" w:eastAsia="Times New Roman" w:hAnsi="Arial" w:cs="Arial"/>
    </w:rPr>
  </w:style>
  <w:style w:type="character" w:customStyle="1" w:styleId="bullet2Char">
    <w:name w:val="bullet 2 Char"/>
    <w:basedOn w:val="DefaultParagraphFont"/>
    <w:link w:val="bullet2"/>
    <w:rsid w:val="00CF6636"/>
    <w:rPr>
      <w:rFonts w:ascii="Arial" w:eastAsia="Times New Roman" w:hAnsi="Arial" w:cs="Arial"/>
    </w:rPr>
  </w:style>
  <w:style w:type="paragraph" w:customStyle="1" w:styleId="TableBullet1">
    <w:name w:val="Table Bullet1"/>
    <w:basedOn w:val="Normal"/>
    <w:link w:val="TableBullet1Char"/>
    <w:rsid w:val="008D731B"/>
    <w:pPr>
      <w:numPr>
        <w:numId w:val="6"/>
      </w:numPr>
      <w:spacing w:before="40" w:after="40" w:line="240" w:lineRule="auto"/>
    </w:pPr>
    <w:rPr>
      <w:rFonts w:ascii="Arial" w:eastAsia="Times New Roman" w:hAnsi="Arial" w:cs="Arial"/>
      <w:sz w:val="20"/>
    </w:rPr>
  </w:style>
  <w:style w:type="paragraph" w:customStyle="1" w:styleId="TableBullet3">
    <w:name w:val="Table Bullet3"/>
    <w:basedOn w:val="Normal"/>
    <w:rsid w:val="008D731B"/>
    <w:pPr>
      <w:numPr>
        <w:ilvl w:val="4"/>
        <w:numId w:val="6"/>
      </w:numPr>
      <w:spacing w:before="40" w:after="40" w:line="240" w:lineRule="auto"/>
    </w:pPr>
    <w:rPr>
      <w:rFonts w:ascii="Arial" w:eastAsia="Times New Roman" w:hAnsi="Arial" w:cs="Arial"/>
      <w:sz w:val="20"/>
    </w:rPr>
  </w:style>
  <w:style w:type="paragraph" w:customStyle="1" w:styleId="TableBullet4">
    <w:name w:val="Table Bullet4"/>
    <w:basedOn w:val="Normal"/>
    <w:rsid w:val="008D731B"/>
    <w:pPr>
      <w:numPr>
        <w:ilvl w:val="6"/>
        <w:numId w:val="6"/>
      </w:numPr>
      <w:spacing w:before="40" w:after="40" w:line="240" w:lineRule="auto"/>
    </w:pPr>
    <w:rPr>
      <w:rFonts w:ascii="Arial" w:eastAsia="Times New Roman" w:hAnsi="Arial" w:cs="Arial"/>
      <w:sz w:val="20"/>
    </w:rPr>
  </w:style>
  <w:style w:type="paragraph" w:customStyle="1" w:styleId="TableBullet2">
    <w:name w:val="Table Bullet2"/>
    <w:basedOn w:val="Normal"/>
    <w:rsid w:val="008D731B"/>
    <w:pPr>
      <w:numPr>
        <w:ilvl w:val="2"/>
        <w:numId w:val="6"/>
      </w:numPr>
      <w:spacing w:before="40" w:after="40" w:line="240" w:lineRule="auto"/>
    </w:pPr>
    <w:rPr>
      <w:rFonts w:ascii="Arial" w:eastAsia="Times New Roman" w:hAnsi="Arial" w:cs="Arial"/>
      <w:sz w:val="20"/>
    </w:rPr>
  </w:style>
  <w:style w:type="paragraph" w:customStyle="1" w:styleId="TableBullet1indent">
    <w:name w:val="Table Bullet1 indent"/>
    <w:basedOn w:val="Normal"/>
    <w:rsid w:val="008D731B"/>
    <w:pPr>
      <w:numPr>
        <w:ilvl w:val="1"/>
        <w:numId w:val="6"/>
      </w:numPr>
      <w:spacing w:before="40" w:after="40" w:line="240" w:lineRule="auto"/>
    </w:pPr>
    <w:rPr>
      <w:rFonts w:ascii="Arial" w:eastAsia="Times New Roman" w:hAnsi="Arial" w:cs="Arial"/>
      <w:sz w:val="20"/>
    </w:rPr>
  </w:style>
  <w:style w:type="paragraph" w:customStyle="1" w:styleId="TableBullet2indent">
    <w:name w:val="Table Bullet2 indent"/>
    <w:basedOn w:val="Normal"/>
    <w:rsid w:val="008D731B"/>
    <w:pPr>
      <w:numPr>
        <w:ilvl w:val="3"/>
        <w:numId w:val="6"/>
      </w:numPr>
      <w:spacing w:before="40" w:after="40" w:line="240" w:lineRule="auto"/>
    </w:pPr>
    <w:rPr>
      <w:rFonts w:ascii="Arial" w:eastAsia="Times New Roman" w:hAnsi="Arial" w:cs="Arial"/>
      <w:sz w:val="20"/>
    </w:rPr>
  </w:style>
  <w:style w:type="paragraph" w:customStyle="1" w:styleId="TableBullet3indent">
    <w:name w:val="Table Bullet3 indent"/>
    <w:basedOn w:val="Normal"/>
    <w:rsid w:val="008D731B"/>
    <w:pPr>
      <w:numPr>
        <w:ilvl w:val="5"/>
        <w:numId w:val="6"/>
      </w:numPr>
      <w:spacing w:before="40" w:after="40" w:line="240" w:lineRule="auto"/>
    </w:pPr>
    <w:rPr>
      <w:rFonts w:ascii="Arial" w:eastAsia="Times New Roman" w:hAnsi="Arial" w:cs="Arial"/>
      <w:sz w:val="20"/>
    </w:rPr>
  </w:style>
  <w:style w:type="paragraph" w:customStyle="1" w:styleId="TableBullet4indent">
    <w:name w:val="Table Bullet4 indent"/>
    <w:basedOn w:val="Normal"/>
    <w:rsid w:val="008D731B"/>
    <w:pPr>
      <w:numPr>
        <w:ilvl w:val="7"/>
        <w:numId w:val="6"/>
      </w:numPr>
      <w:spacing w:before="40" w:after="40" w:line="240" w:lineRule="auto"/>
    </w:pPr>
    <w:rPr>
      <w:rFonts w:ascii="Arial" w:eastAsia="Times New Roman" w:hAnsi="Arial" w:cs="Arial"/>
      <w:sz w:val="20"/>
    </w:rPr>
  </w:style>
  <w:style w:type="paragraph" w:customStyle="1" w:styleId="TableBullet5">
    <w:name w:val="Table Bullet5"/>
    <w:basedOn w:val="Normal"/>
    <w:rsid w:val="008D731B"/>
    <w:pPr>
      <w:numPr>
        <w:ilvl w:val="8"/>
        <w:numId w:val="6"/>
      </w:numPr>
      <w:spacing w:before="40" w:after="40" w:line="240" w:lineRule="auto"/>
    </w:pPr>
    <w:rPr>
      <w:rFonts w:ascii="Arial" w:eastAsia="Times New Roman" w:hAnsi="Arial" w:cs="Arial"/>
      <w:sz w:val="20"/>
    </w:rPr>
  </w:style>
  <w:style w:type="numbering" w:customStyle="1" w:styleId="TableBullets">
    <w:name w:val="Table Bullets"/>
    <w:basedOn w:val="NoList"/>
    <w:rsid w:val="008D731B"/>
    <w:pPr>
      <w:numPr>
        <w:numId w:val="5"/>
      </w:numPr>
    </w:pPr>
  </w:style>
  <w:style w:type="character" w:customStyle="1" w:styleId="TableBullet1Char">
    <w:name w:val="Table Bullet1 Char"/>
    <w:basedOn w:val="DefaultParagraphFont"/>
    <w:link w:val="TableBullet1"/>
    <w:rsid w:val="008D731B"/>
    <w:rPr>
      <w:rFonts w:ascii="Arial" w:eastAsia="Times New Roman" w:hAnsi="Arial" w:cs="Arial"/>
      <w:sz w:val="20"/>
    </w:rPr>
  </w:style>
  <w:style w:type="paragraph" w:styleId="BodyText">
    <w:name w:val="Body Text"/>
    <w:basedOn w:val="Normal"/>
    <w:link w:val="BodyTextChar"/>
    <w:uiPriority w:val="1"/>
    <w:qFormat/>
    <w:rsid w:val="007212BC"/>
    <w:pPr>
      <w:widowControl w:val="0"/>
      <w:spacing w:after="0" w:line="240" w:lineRule="auto"/>
      <w:ind w:left="811" w:hanging="360"/>
    </w:pPr>
    <w:rPr>
      <w:rFonts w:ascii="Arial" w:eastAsia="Arial" w:hAnsi="Arial"/>
    </w:rPr>
  </w:style>
  <w:style w:type="character" w:customStyle="1" w:styleId="BodyTextChar">
    <w:name w:val="Body Text Char"/>
    <w:basedOn w:val="DefaultParagraphFont"/>
    <w:link w:val="BodyText"/>
    <w:uiPriority w:val="1"/>
    <w:rsid w:val="007212BC"/>
    <w:rPr>
      <w:rFonts w:ascii="Arial" w:eastAsia="Arial" w:hAnsi="Arial"/>
    </w:rPr>
  </w:style>
  <w:style w:type="paragraph" w:customStyle="1" w:styleId="Default">
    <w:name w:val="Default"/>
    <w:rsid w:val="00DF4E9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rsid w:val="0000284E"/>
  </w:style>
  <w:style w:type="paragraph" w:styleId="NoSpacing">
    <w:name w:val="No Spacing"/>
    <w:uiPriority w:val="1"/>
    <w:qFormat/>
    <w:rsid w:val="000028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3014">
      <w:bodyDiv w:val="1"/>
      <w:marLeft w:val="0"/>
      <w:marRight w:val="0"/>
      <w:marTop w:val="0"/>
      <w:marBottom w:val="0"/>
      <w:divBdr>
        <w:top w:val="none" w:sz="0" w:space="0" w:color="auto"/>
        <w:left w:val="none" w:sz="0" w:space="0" w:color="auto"/>
        <w:bottom w:val="none" w:sz="0" w:space="0" w:color="auto"/>
        <w:right w:val="none" w:sz="0" w:space="0" w:color="auto"/>
      </w:divBdr>
    </w:div>
    <w:div w:id="570891017">
      <w:bodyDiv w:val="1"/>
      <w:marLeft w:val="0"/>
      <w:marRight w:val="0"/>
      <w:marTop w:val="0"/>
      <w:marBottom w:val="0"/>
      <w:divBdr>
        <w:top w:val="none" w:sz="0" w:space="0" w:color="auto"/>
        <w:left w:val="none" w:sz="0" w:space="0" w:color="auto"/>
        <w:bottom w:val="none" w:sz="0" w:space="0" w:color="auto"/>
        <w:right w:val="none" w:sz="0" w:space="0" w:color="auto"/>
      </w:divBdr>
    </w:div>
    <w:div w:id="590045489">
      <w:bodyDiv w:val="1"/>
      <w:marLeft w:val="0"/>
      <w:marRight w:val="0"/>
      <w:marTop w:val="0"/>
      <w:marBottom w:val="0"/>
      <w:divBdr>
        <w:top w:val="none" w:sz="0" w:space="0" w:color="auto"/>
        <w:left w:val="none" w:sz="0" w:space="0" w:color="auto"/>
        <w:bottom w:val="none" w:sz="0" w:space="0" w:color="auto"/>
        <w:right w:val="none" w:sz="0" w:space="0" w:color="auto"/>
      </w:divBdr>
    </w:div>
    <w:div w:id="833378976">
      <w:bodyDiv w:val="1"/>
      <w:marLeft w:val="0"/>
      <w:marRight w:val="0"/>
      <w:marTop w:val="0"/>
      <w:marBottom w:val="0"/>
      <w:divBdr>
        <w:top w:val="none" w:sz="0" w:space="0" w:color="auto"/>
        <w:left w:val="none" w:sz="0" w:space="0" w:color="auto"/>
        <w:bottom w:val="none" w:sz="0" w:space="0" w:color="auto"/>
        <w:right w:val="none" w:sz="0" w:space="0" w:color="auto"/>
      </w:divBdr>
    </w:div>
    <w:div w:id="864975937">
      <w:bodyDiv w:val="1"/>
      <w:marLeft w:val="0"/>
      <w:marRight w:val="0"/>
      <w:marTop w:val="0"/>
      <w:marBottom w:val="0"/>
      <w:divBdr>
        <w:top w:val="none" w:sz="0" w:space="0" w:color="auto"/>
        <w:left w:val="none" w:sz="0" w:space="0" w:color="auto"/>
        <w:bottom w:val="none" w:sz="0" w:space="0" w:color="auto"/>
        <w:right w:val="none" w:sz="0" w:space="0" w:color="auto"/>
      </w:divBdr>
    </w:div>
    <w:div w:id="903681869">
      <w:bodyDiv w:val="1"/>
      <w:marLeft w:val="0"/>
      <w:marRight w:val="0"/>
      <w:marTop w:val="0"/>
      <w:marBottom w:val="0"/>
      <w:divBdr>
        <w:top w:val="none" w:sz="0" w:space="0" w:color="auto"/>
        <w:left w:val="none" w:sz="0" w:space="0" w:color="auto"/>
        <w:bottom w:val="none" w:sz="0" w:space="0" w:color="auto"/>
        <w:right w:val="none" w:sz="0" w:space="0" w:color="auto"/>
      </w:divBdr>
    </w:div>
    <w:div w:id="928777245">
      <w:bodyDiv w:val="1"/>
      <w:marLeft w:val="0"/>
      <w:marRight w:val="0"/>
      <w:marTop w:val="0"/>
      <w:marBottom w:val="0"/>
      <w:divBdr>
        <w:top w:val="none" w:sz="0" w:space="0" w:color="auto"/>
        <w:left w:val="none" w:sz="0" w:space="0" w:color="auto"/>
        <w:bottom w:val="none" w:sz="0" w:space="0" w:color="auto"/>
        <w:right w:val="none" w:sz="0" w:space="0" w:color="auto"/>
      </w:divBdr>
    </w:div>
    <w:div w:id="931282687">
      <w:bodyDiv w:val="1"/>
      <w:marLeft w:val="0"/>
      <w:marRight w:val="0"/>
      <w:marTop w:val="0"/>
      <w:marBottom w:val="0"/>
      <w:divBdr>
        <w:top w:val="none" w:sz="0" w:space="0" w:color="auto"/>
        <w:left w:val="none" w:sz="0" w:space="0" w:color="auto"/>
        <w:bottom w:val="none" w:sz="0" w:space="0" w:color="auto"/>
        <w:right w:val="none" w:sz="0" w:space="0" w:color="auto"/>
      </w:divBdr>
      <w:divsChild>
        <w:div w:id="1922906425">
          <w:marLeft w:val="0"/>
          <w:marRight w:val="0"/>
          <w:marTop w:val="0"/>
          <w:marBottom w:val="0"/>
          <w:divBdr>
            <w:top w:val="none" w:sz="0" w:space="0" w:color="auto"/>
            <w:left w:val="none" w:sz="0" w:space="0" w:color="auto"/>
            <w:bottom w:val="none" w:sz="0" w:space="0" w:color="auto"/>
            <w:right w:val="none" w:sz="0" w:space="0" w:color="auto"/>
          </w:divBdr>
        </w:div>
      </w:divsChild>
    </w:div>
    <w:div w:id="1284071471">
      <w:bodyDiv w:val="1"/>
      <w:marLeft w:val="0"/>
      <w:marRight w:val="0"/>
      <w:marTop w:val="0"/>
      <w:marBottom w:val="0"/>
      <w:divBdr>
        <w:top w:val="none" w:sz="0" w:space="0" w:color="auto"/>
        <w:left w:val="none" w:sz="0" w:space="0" w:color="auto"/>
        <w:bottom w:val="none" w:sz="0" w:space="0" w:color="auto"/>
        <w:right w:val="none" w:sz="0" w:space="0" w:color="auto"/>
      </w:divBdr>
      <w:divsChild>
        <w:div w:id="1405299045">
          <w:marLeft w:val="0"/>
          <w:marRight w:val="0"/>
          <w:marTop w:val="0"/>
          <w:marBottom w:val="0"/>
          <w:divBdr>
            <w:top w:val="none" w:sz="0" w:space="0" w:color="auto"/>
            <w:left w:val="none" w:sz="0" w:space="0" w:color="auto"/>
            <w:bottom w:val="none" w:sz="0" w:space="0" w:color="auto"/>
            <w:right w:val="none" w:sz="0" w:space="0" w:color="auto"/>
          </w:divBdr>
          <w:divsChild>
            <w:div w:id="1818109737">
              <w:marLeft w:val="0"/>
              <w:marRight w:val="0"/>
              <w:marTop w:val="0"/>
              <w:marBottom w:val="0"/>
              <w:divBdr>
                <w:top w:val="none" w:sz="0" w:space="0" w:color="auto"/>
                <w:left w:val="none" w:sz="0" w:space="0" w:color="auto"/>
                <w:bottom w:val="none" w:sz="0" w:space="0" w:color="auto"/>
                <w:right w:val="none" w:sz="0" w:space="0" w:color="auto"/>
              </w:divBdr>
              <w:divsChild>
                <w:div w:id="1285575965">
                  <w:marLeft w:val="0"/>
                  <w:marRight w:val="0"/>
                  <w:marTop w:val="0"/>
                  <w:marBottom w:val="0"/>
                  <w:divBdr>
                    <w:top w:val="none" w:sz="0" w:space="0" w:color="auto"/>
                    <w:left w:val="none" w:sz="0" w:space="0" w:color="auto"/>
                    <w:bottom w:val="none" w:sz="0" w:space="0" w:color="auto"/>
                    <w:right w:val="none" w:sz="0" w:space="0" w:color="auto"/>
                  </w:divBdr>
                  <w:divsChild>
                    <w:div w:id="533881872">
                      <w:marLeft w:val="0"/>
                      <w:marRight w:val="0"/>
                      <w:marTop w:val="0"/>
                      <w:marBottom w:val="0"/>
                      <w:divBdr>
                        <w:top w:val="none" w:sz="0" w:space="0" w:color="auto"/>
                        <w:left w:val="none" w:sz="0" w:space="0" w:color="auto"/>
                        <w:bottom w:val="none" w:sz="0" w:space="0" w:color="auto"/>
                        <w:right w:val="none" w:sz="0" w:space="0" w:color="auto"/>
                      </w:divBdr>
                      <w:divsChild>
                        <w:div w:id="127282797">
                          <w:marLeft w:val="0"/>
                          <w:marRight w:val="0"/>
                          <w:marTop w:val="0"/>
                          <w:marBottom w:val="0"/>
                          <w:divBdr>
                            <w:top w:val="none" w:sz="0" w:space="0" w:color="auto"/>
                            <w:left w:val="none" w:sz="0" w:space="0" w:color="auto"/>
                            <w:bottom w:val="none" w:sz="0" w:space="0" w:color="auto"/>
                            <w:right w:val="none" w:sz="0" w:space="0" w:color="auto"/>
                          </w:divBdr>
                          <w:divsChild>
                            <w:div w:id="17949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99783">
          <w:marLeft w:val="0"/>
          <w:marRight w:val="0"/>
          <w:marTop w:val="0"/>
          <w:marBottom w:val="0"/>
          <w:divBdr>
            <w:top w:val="none" w:sz="0" w:space="0" w:color="auto"/>
            <w:left w:val="none" w:sz="0" w:space="0" w:color="auto"/>
            <w:bottom w:val="none" w:sz="0" w:space="0" w:color="auto"/>
            <w:right w:val="none" w:sz="0" w:space="0" w:color="auto"/>
          </w:divBdr>
          <w:divsChild>
            <w:div w:id="519007444">
              <w:marLeft w:val="0"/>
              <w:marRight w:val="0"/>
              <w:marTop w:val="0"/>
              <w:marBottom w:val="0"/>
              <w:divBdr>
                <w:top w:val="none" w:sz="0" w:space="0" w:color="auto"/>
                <w:left w:val="none" w:sz="0" w:space="0" w:color="auto"/>
                <w:bottom w:val="none" w:sz="0" w:space="0" w:color="auto"/>
                <w:right w:val="none" w:sz="0" w:space="0" w:color="auto"/>
              </w:divBdr>
              <w:divsChild>
                <w:div w:id="1539733313">
                  <w:marLeft w:val="0"/>
                  <w:marRight w:val="0"/>
                  <w:marTop w:val="0"/>
                  <w:marBottom w:val="0"/>
                  <w:divBdr>
                    <w:top w:val="none" w:sz="0" w:space="0" w:color="auto"/>
                    <w:left w:val="none" w:sz="0" w:space="0" w:color="auto"/>
                    <w:bottom w:val="none" w:sz="0" w:space="0" w:color="auto"/>
                    <w:right w:val="none" w:sz="0" w:space="0" w:color="auto"/>
                  </w:divBdr>
                  <w:divsChild>
                    <w:div w:id="739055863">
                      <w:marLeft w:val="0"/>
                      <w:marRight w:val="0"/>
                      <w:marTop w:val="0"/>
                      <w:marBottom w:val="0"/>
                      <w:divBdr>
                        <w:top w:val="none" w:sz="0" w:space="0" w:color="auto"/>
                        <w:left w:val="none" w:sz="0" w:space="0" w:color="auto"/>
                        <w:bottom w:val="none" w:sz="0" w:space="0" w:color="auto"/>
                        <w:right w:val="none" w:sz="0" w:space="0" w:color="auto"/>
                      </w:divBdr>
                      <w:divsChild>
                        <w:div w:id="229271841">
                          <w:marLeft w:val="0"/>
                          <w:marRight w:val="0"/>
                          <w:marTop w:val="0"/>
                          <w:marBottom w:val="0"/>
                          <w:divBdr>
                            <w:top w:val="none" w:sz="0" w:space="0" w:color="auto"/>
                            <w:left w:val="none" w:sz="0" w:space="0" w:color="auto"/>
                            <w:bottom w:val="none" w:sz="0" w:space="0" w:color="auto"/>
                            <w:right w:val="none" w:sz="0" w:space="0" w:color="auto"/>
                          </w:divBdr>
                          <w:divsChild>
                            <w:div w:id="7777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52227">
      <w:bodyDiv w:val="1"/>
      <w:marLeft w:val="0"/>
      <w:marRight w:val="0"/>
      <w:marTop w:val="0"/>
      <w:marBottom w:val="0"/>
      <w:divBdr>
        <w:top w:val="none" w:sz="0" w:space="0" w:color="auto"/>
        <w:left w:val="none" w:sz="0" w:space="0" w:color="auto"/>
        <w:bottom w:val="none" w:sz="0" w:space="0" w:color="auto"/>
        <w:right w:val="none" w:sz="0" w:space="0" w:color="auto"/>
      </w:divBdr>
    </w:div>
    <w:div w:id="1744642661">
      <w:bodyDiv w:val="1"/>
      <w:marLeft w:val="0"/>
      <w:marRight w:val="0"/>
      <w:marTop w:val="0"/>
      <w:marBottom w:val="0"/>
      <w:divBdr>
        <w:top w:val="none" w:sz="0" w:space="0" w:color="auto"/>
        <w:left w:val="none" w:sz="0" w:space="0" w:color="auto"/>
        <w:bottom w:val="none" w:sz="0" w:space="0" w:color="auto"/>
        <w:right w:val="none" w:sz="0" w:space="0" w:color="auto"/>
      </w:divBdr>
    </w:div>
    <w:div w:id="1793279112">
      <w:bodyDiv w:val="1"/>
      <w:marLeft w:val="0"/>
      <w:marRight w:val="0"/>
      <w:marTop w:val="0"/>
      <w:marBottom w:val="0"/>
      <w:divBdr>
        <w:top w:val="none" w:sz="0" w:space="0" w:color="auto"/>
        <w:left w:val="none" w:sz="0" w:space="0" w:color="auto"/>
        <w:bottom w:val="none" w:sz="0" w:space="0" w:color="auto"/>
        <w:right w:val="none" w:sz="0" w:space="0" w:color="auto"/>
      </w:divBdr>
    </w:div>
    <w:div w:id="1891500718">
      <w:bodyDiv w:val="1"/>
      <w:marLeft w:val="0"/>
      <w:marRight w:val="0"/>
      <w:marTop w:val="0"/>
      <w:marBottom w:val="0"/>
      <w:divBdr>
        <w:top w:val="none" w:sz="0" w:space="0" w:color="auto"/>
        <w:left w:val="none" w:sz="0" w:space="0" w:color="auto"/>
        <w:bottom w:val="none" w:sz="0" w:space="0" w:color="auto"/>
        <w:right w:val="none" w:sz="0" w:space="0" w:color="auto"/>
      </w:divBdr>
      <w:divsChild>
        <w:div w:id="14625171">
          <w:marLeft w:val="0"/>
          <w:marRight w:val="0"/>
          <w:marTop w:val="0"/>
          <w:marBottom w:val="0"/>
          <w:divBdr>
            <w:top w:val="none" w:sz="0" w:space="0" w:color="auto"/>
            <w:left w:val="none" w:sz="0" w:space="0" w:color="auto"/>
            <w:bottom w:val="none" w:sz="0" w:space="0" w:color="auto"/>
            <w:right w:val="none" w:sz="0" w:space="0" w:color="auto"/>
          </w:divBdr>
        </w:div>
        <w:div w:id="2033727167">
          <w:marLeft w:val="0"/>
          <w:marRight w:val="0"/>
          <w:marTop w:val="0"/>
          <w:marBottom w:val="0"/>
          <w:divBdr>
            <w:top w:val="none" w:sz="0" w:space="0" w:color="auto"/>
            <w:left w:val="none" w:sz="0" w:space="0" w:color="auto"/>
            <w:bottom w:val="none" w:sz="0" w:space="0" w:color="auto"/>
            <w:right w:val="none" w:sz="0" w:space="0" w:color="auto"/>
          </w:divBdr>
        </w:div>
        <w:div w:id="1692560926">
          <w:marLeft w:val="0"/>
          <w:marRight w:val="0"/>
          <w:marTop w:val="0"/>
          <w:marBottom w:val="0"/>
          <w:divBdr>
            <w:top w:val="none" w:sz="0" w:space="0" w:color="auto"/>
            <w:left w:val="none" w:sz="0" w:space="0" w:color="auto"/>
            <w:bottom w:val="none" w:sz="0" w:space="0" w:color="auto"/>
            <w:right w:val="none" w:sz="0" w:space="0" w:color="auto"/>
          </w:divBdr>
        </w:div>
      </w:divsChild>
    </w:div>
    <w:div w:id="1933472096">
      <w:bodyDiv w:val="1"/>
      <w:marLeft w:val="0"/>
      <w:marRight w:val="0"/>
      <w:marTop w:val="0"/>
      <w:marBottom w:val="0"/>
      <w:divBdr>
        <w:top w:val="none" w:sz="0" w:space="0" w:color="auto"/>
        <w:left w:val="none" w:sz="0" w:space="0" w:color="auto"/>
        <w:bottom w:val="none" w:sz="0" w:space="0" w:color="auto"/>
        <w:right w:val="none" w:sz="0" w:space="0" w:color="auto"/>
      </w:divBdr>
      <w:divsChild>
        <w:div w:id="1823504267">
          <w:marLeft w:val="0"/>
          <w:marRight w:val="0"/>
          <w:marTop w:val="0"/>
          <w:marBottom w:val="0"/>
          <w:divBdr>
            <w:top w:val="none" w:sz="0" w:space="0" w:color="auto"/>
            <w:left w:val="none" w:sz="0" w:space="0" w:color="auto"/>
            <w:bottom w:val="none" w:sz="0" w:space="0" w:color="auto"/>
            <w:right w:val="none" w:sz="0" w:space="0" w:color="auto"/>
          </w:divBdr>
          <w:divsChild>
            <w:div w:id="319188959">
              <w:marLeft w:val="0"/>
              <w:marRight w:val="0"/>
              <w:marTop w:val="0"/>
              <w:marBottom w:val="0"/>
              <w:divBdr>
                <w:top w:val="none" w:sz="0" w:space="0" w:color="auto"/>
                <w:left w:val="none" w:sz="0" w:space="0" w:color="auto"/>
                <w:bottom w:val="none" w:sz="0" w:space="0" w:color="auto"/>
                <w:right w:val="none" w:sz="0" w:space="0" w:color="auto"/>
              </w:divBdr>
              <w:divsChild>
                <w:div w:id="645355316">
                  <w:marLeft w:val="0"/>
                  <w:marRight w:val="0"/>
                  <w:marTop w:val="0"/>
                  <w:marBottom w:val="0"/>
                  <w:divBdr>
                    <w:top w:val="none" w:sz="0" w:space="0" w:color="auto"/>
                    <w:left w:val="none" w:sz="0" w:space="0" w:color="auto"/>
                    <w:bottom w:val="none" w:sz="0" w:space="0" w:color="auto"/>
                    <w:right w:val="none" w:sz="0" w:space="0" w:color="auto"/>
                  </w:divBdr>
                  <w:divsChild>
                    <w:div w:id="1693653785">
                      <w:marLeft w:val="0"/>
                      <w:marRight w:val="0"/>
                      <w:marTop w:val="0"/>
                      <w:marBottom w:val="0"/>
                      <w:divBdr>
                        <w:top w:val="none" w:sz="0" w:space="0" w:color="auto"/>
                        <w:left w:val="none" w:sz="0" w:space="0" w:color="auto"/>
                        <w:bottom w:val="none" w:sz="0" w:space="0" w:color="auto"/>
                        <w:right w:val="none" w:sz="0" w:space="0" w:color="auto"/>
                      </w:divBdr>
                      <w:divsChild>
                        <w:div w:id="278949888">
                          <w:marLeft w:val="0"/>
                          <w:marRight w:val="0"/>
                          <w:marTop w:val="0"/>
                          <w:marBottom w:val="0"/>
                          <w:divBdr>
                            <w:top w:val="none" w:sz="0" w:space="0" w:color="auto"/>
                            <w:left w:val="none" w:sz="0" w:space="0" w:color="auto"/>
                            <w:bottom w:val="none" w:sz="0" w:space="0" w:color="auto"/>
                            <w:right w:val="none" w:sz="0" w:space="0" w:color="auto"/>
                          </w:divBdr>
                          <w:divsChild>
                            <w:div w:id="767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0339">
          <w:marLeft w:val="0"/>
          <w:marRight w:val="0"/>
          <w:marTop w:val="0"/>
          <w:marBottom w:val="0"/>
          <w:divBdr>
            <w:top w:val="none" w:sz="0" w:space="0" w:color="auto"/>
            <w:left w:val="none" w:sz="0" w:space="0" w:color="auto"/>
            <w:bottom w:val="none" w:sz="0" w:space="0" w:color="auto"/>
            <w:right w:val="none" w:sz="0" w:space="0" w:color="auto"/>
          </w:divBdr>
          <w:divsChild>
            <w:div w:id="1580364628">
              <w:marLeft w:val="0"/>
              <w:marRight w:val="0"/>
              <w:marTop w:val="0"/>
              <w:marBottom w:val="0"/>
              <w:divBdr>
                <w:top w:val="none" w:sz="0" w:space="0" w:color="auto"/>
                <w:left w:val="none" w:sz="0" w:space="0" w:color="auto"/>
                <w:bottom w:val="none" w:sz="0" w:space="0" w:color="auto"/>
                <w:right w:val="none" w:sz="0" w:space="0" w:color="auto"/>
              </w:divBdr>
              <w:divsChild>
                <w:div w:id="1380664107">
                  <w:marLeft w:val="0"/>
                  <w:marRight w:val="0"/>
                  <w:marTop w:val="0"/>
                  <w:marBottom w:val="0"/>
                  <w:divBdr>
                    <w:top w:val="none" w:sz="0" w:space="0" w:color="auto"/>
                    <w:left w:val="none" w:sz="0" w:space="0" w:color="auto"/>
                    <w:bottom w:val="none" w:sz="0" w:space="0" w:color="auto"/>
                    <w:right w:val="none" w:sz="0" w:space="0" w:color="auto"/>
                  </w:divBdr>
                  <w:divsChild>
                    <w:div w:id="524951973">
                      <w:marLeft w:val="0"/>
                      <w:marRight w:val="0"/>
                      <w:marTop w:val="0"/>
                      <w:marBottom w:val="0"/>
                      <w:divBdr>
                        <w:top w:val="none" w:sz="0" w:space="0" w:color="auto"/>
                        <w:left w:val="none" w:sz="0" w:space="0" w:color="auto"/>
                        <w:bottom w:val="none" w:sz="0" w:space="0" w:color="auto"/>
                        <w:right w:val="none" w:sz="0" w:space="0" w:color="auto"/>
                      </w:divBdr>
                      <w:divsChild>
                        <w:div w:id="1315993295">
                          <w:marLeft w:val="0"/>
                          <w:marRight w:val="0"/>
                          <w:marTop w:val="0"/>
                          <w:marBottom w:val="0"/>
                          <w:divBdr>
                            <w:top w:val="none" w:sz="0" w:space="0" w:color="auto"/>
                            <w:left w:val="none" w:sz="0" w:space="0" w:color="auto"/>
                            <w:bottom w:val="none" w:sz="0" w:space="0" w:color="auto"/>
                            <w:right w:val="none" w:sz="0" w:space="0" w:color="auto"/>
                          </w:divBdr>
                          <w:divsChild>
                            <w:div w:id="1314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900838">
      <w:bodyDiv w:val="1"/>
      <w:marLeft w:val="0"/>
      <w:marRight w:val="0"/>
      <w:marTop w:val="0"/>
      <w:marBottom w:val="0"/>
      <w:divBdr>
        <w:top w:val="none" w:sz="0" w:space="0" w:color="auto"/>
        <w:left w:val="none" w:sz="0" w:space="0" w:color="auto"/>
        <w:bottom w:val="none" w:sz="0" w:space="0" w:color="auto"/>
        <w:right w:val="none" w:sz="0" w:space="0" w:color="auto"/>
      </w:divBdr>
    </w:div>
    <w:div w:id="2066905173">
      <w:bodyDiv w:val="1"/>
      <w:marLeft w:val="0"/>
      <w:marRight w:val="0"/>
      <w:marTop w:val="0"/>
      <w:marBottom w:val="0"/>
      <w:divBdr>
        <w:top w:val="none" w:sz="0" w:space="0" w:color="auto"/>
        <w:left w:val="none" w:sz="0" w:space="0" w:color="auto"/>
        <w:bottom w:val="none" w:sz="0" w:space="0" w:color="auto"/>
        <w:right w:val="none" w:sz="0" w:space="0" w:color="auto"/>
      </w:divBdr>
    </w:div>
    <w:div w:id="21170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y.Pather@rescue.org" TargetMode="External"/><Relationship Id="rId5" Type="http://schemas.openxmlformats.org/officeDocument/2006/relationships/webSettings" Target="webSettings.xml"/><Relationship Id="rId10" Type="http://schemas.openxmlformats.org/officeDocument/2006/relationships/hyperlink" Target="mailto:Gino.Zaza@rescue.org" TargetMode="External"/><Relationship Id="rId4" Type="http://schemas.openxmlformats.org/officeDocument/2006/relationships/settings" Target="settings.xml"/><Relationship Id="rId9" Type="http://schemas.openxmlformats.org/officeDocument/2006/relationships/hyperlink" Target="http://www.rescu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5B36-7A86-482B-854B-FACBB0CE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Coughlin</dc:creator>
  <cp:lastModifiedBy>Sandy Pather</cp:lastModifiedBy>
  <cp:revision>3</cp:revision>
  <cp:lastPrinted>2016-09-21T16:49:00Z</cp:lastPrinted>
  <dcterms:created xsi:type="dcterms:W3CDTF">2017-12-07T16:49:00Z</dcterms:created>
  <dcterms:modified xsi:type="dcterms:W3CDTF">2017-12-07T16:50:00Z</dcterms:modified>
</cp:coreProperties>
</file>