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041FE" w14:textId="77777777" w:rsidR="00777A5F" w:rsidRPr="008E478B" w:rsidRDefault="00777A5F" w:rsidP="00C00220">
      <w:pPr>
        <w:spacing w:after="0" w:line="240" w:lineRule="auto"/>
        <w:rPr>
          <w:rFonts w:ascii="Arial" w:hAnsi="Arial" w:cs="Arial"/>
          <w:color w:val="F2CE63"/>
          <w:sz w:val="32"/>
          <w:szCs w:val="32"/>
        </w:rPr>
        <w:sectPr w:rsidR="00777A5F" w:rsidRPr="008E478B" w:rsidSect="002525A0">
          <w:headerReference w:type="default" r:id="rId8"/>
          <w:footerReference w:type="even" r:id="rId9"/>
          <w:footerReference w:type="default" r:id="rId10"/>
          <w:pgSz w:w="12240" w:h="15840"/>
          <w:pgMar w:top="720" w:right="1440" w:bottom="450" w:left="1440" w:header="720" w:footer="936" w:gutter="0"/>
          <w:cols w:space="720"/>
          <w:docGrid w:linePitch="360"/>
        </w:sectPr>
      </w:pPr>
    </w:p>
    <w:p w14:paraId="0D81E50B" w14:textId="77777777" w:rsidR="00015A9B" w:rsidRPr="008E478B" w:rsidRDefault="00015A9B" w:rsidP="00DC7A20">
      <w:pPr>
        <w:pStyle w:val="CommentText"/>
        <w:rPr>
          <w:rStyle w:val="Hyperlink"/>
          <w:rFonts w:ascii="Arial" w:hAnsi="Arial" w:cs="Arial"/>
          <w:color w:val="auto"/>
          <w:sz w:val="28"/>
          <w:szCs w:val="28"/>
        </w:rPr>
      </w:pPr>
    </w:p>
    <w:p w14:paraId="6966CED6" w14:textId="65523B19" w:rsidR="005A32B5" w:rsidRPr="00AE2F4B" w:rsidRDefault="005A32B5" w:rsidP="00F871D7">
      <w:pPr>
        <w:pStyle w:val="Heading2"/>
        <w:spacing w:after="160"/>
        <w:rPr>
          <w:rFonts w:ascii="Arial" w:eastAsia="Calibri" w:hAnsi="Arial" w:cs="Arial"/>
          <w:b/>
          <w:color w:val="F2CE63"/>
          <w:sz w:val="32"/>
          <w:szCs w:val="32"/>
        </w:rPr>
      </w:pPr>
      <w:bookmarkStart w:id="0" w:name="_Toc470186696"/>
      <w:bookmarkStart w:id="1" w:name="_Toc470186691"/>
      <w:r w:rsidRPr="005A32B5">
        <w:rPr>
          <w:rFonts w:ascii="Arial" w:eastAsia="Calibri" w:hAnsi="Arial" w:cs="Arial"/>
          <w:b/>
          <w:color w:val="F2CE63"/>
          <w:sz w:val="32"/>
          <w:szCs w:val="32"/>
        </w:rPr>
        <w:t>Part I: Introduction</w:t>
      </w:r>
      <w:bookmarkEnd w:id="0"/>
    </w:p>
    <w:p w14:paraId="27ECA78D" w14:textId="7C8CE8D4" w:rsidR="00F871D7" w:rsidRPr="008B4653" w:rsidRDefault="001F3FBC" w:rsidP="00F871D7">
      <w:pPr>
        <w:pStyle w:val="Heading2"/>
        <w:spacing w:after="160"/>
        <w:rPr>
          <w:rFonts w:ascii="Arial" w:eastAsia="Arial" w:hAnsi="Arial" w:cs="Arial"/>
          <w:bCs/>
          <w:color w:val="auto"/>
          <w:sz w:val="22"/>
          <w:szCs w:val="22"/>
        </w:rPr>
      </w:pPr>
      <w:r w:rsidRPr="008B4653">
        <w:rPr>
          <w:rFonts w:ascii="Arial" w:eastAsia="Arial" w:hAnsi="Arial" w:cs="Arial"/>
          <w:b/>
          <w:bCs/>
          <w:color w:val="auto"/>
          <w:sz w:val="22"/>
          <w:szCs w:val="22"/>
        </w:rPr>
        <w:t>What is Client-Responsive Programming?</w:t>
      </w:r>
      <w:bookmarkEnd w:id="1"/>
    </w:p>
    <w:p w14:paraId="3CE4937B" w14:textId="17DAB24F" w:rsidR="00F871D7" w:rsidRPr="00BC29D4" w:rsidRDefault="00F871D7" w:rsidP="00F871D7">
      <w:pPr>
        <w:pStyle w:val="CommentText"/>
        <w:rPr>
          <w:rFonts w:ascii="Arial" w:hAnsi="Arial" w:cs="Arial"/>
        </w:rPr>
      </w:pPr>
      <w:r w:rsidRPr="00BC29D4">
        <w:rPr>
          <w:rFonts w:ascii="Arial" w:hAnsi="Arial" w:cs="Arial"/>
        </w:rPr>
        <w:t>Programming is client-responsive when we design and implement in a way that takes into account the views of our intended and direct clients.</w:t>
      </w:r>
      <w:r w:rsidR="00DB32D9">
        <w:rPr>
          <w:rFonts w:ascii="Arial" w:hAnsi="Arial" w:cs="Arial"/>
        </w:rPr>
        <w:t xml:space="preserve"> </w:t>
      </w:r>
      <w:r w:rsidRPr="00BC29D4">
        <w:rPr>
          <w:rFonts w:ascii="Arial" w:hAnsi="Arial" w:cs="Arial"/>
        </w:rPr>
        <w:t>This requires that we systematically, deliberately and regularly listen to and collect the diverse perspectives of our clients</w:t>
      </w:r>
      <w:r w:rsidR="00DB32D9">
        <w:rPr>
          <w:rFonts w:ascii="Arial" w:hAnsi="Arial" w:cs="Arial"/>
        </w:rPr>
        <w:t>.</w:t>
      </w:r>
      <w:r w:rsidRPr="00BC29D4">
        <w:rPr>
          <w:rFonts w:ascii="Arial" w:hAnsi="Arial" w:cs="Arial"/>
        </w:rPr>
        <w:t xml:space="preserve"> </w:t>
      </w:r>
      <w:r w:rsidR="00DB32D9">
        <w:rPr>
          <w:rFonts w:ascii="Arial" w:hAnsi="Arial" w:cs="Arial"/>
        </w:rPr>
        <w:t>We must also</w:t>
      </w:r>
      <w:r w:rsidRPr="00BC29D4">
        <w:rPr>
          <w:rFonts w:ascii="Arial" w:hAnsi="Arial" w:cs="Arial"/>
        </w:rPr>
        <w:t xml:space="preserve"> analyse and use their feedback to make decisions and to plan for, or course correct</w:t>
      </w:r>
      <w:r w:rsidR="00DB32D9">
        <w:rPr>
          <w:rFonts w:ascii="Arial" w:hAnsi="Arial" w:cs="Arial"/>
        </w:rPr>
        <w:t>,</w:t>
      </w:r>
      <w:r w:rsidRPr="00BC29D4">
        <w:rPr>
          <w:rFonts w:ascii="Arial" w:hAnsi="Arial" w:cs="Arial"/>
        </w:rPr>
        <w:t xml:space="preserve"> an action.</w:t>
      </w:r>
      <w:r w:rsidR="00DB32D9">
        <w:rPr>
          <w:rFonts w:ascii="Arial" w:hAnsi="Arial" w:cs="Arial"/>
        </w:rPr>
        <w:t xml:space="preserve"> Client-Responsive programming</w:t>
      </w:r>
      <w:r w:rsidRPr="00BC29D4">
        <w:rPr>
          <w:rFonts w:ascii="Arial" w:hAnsi="Arial" w:cs="Arial"/>
        </w:rPr>
        <w:t xml:space="preserve"> entails </w:t>
      </w:r>
      <w:r w:rsidR="00DB32D9">
        <w:rPr>
          <w:rFonts w:ascii="Arial" w:hAnsi="Arial" w:cs="Arial"/>
        </w:rPr>
        <w:t xml:space="preserve">that we </w:t>
      </w:r>
      <w:r w:rsidRPr="00BC29D4">
        <w:rPr>
          <w:rFonts w:ascii="Arial" w:hAnsi="Arial" w:cs="Arial"/>
        </w:rPr>
        <w:t>communicat</w:t>
      </w:r>
      <w:r w:rsidR="00DB32D9">
        <w:rPr>
          <w:rFonts w:ascii="Arial" w:hAnsi="Arial" w:cs="Arial"/>
        </w:rPr>
        <w:t>e</w:t>
      </w:r>
      <w:r w:rsidRPr="00BC29D4">
        <w:rPr>
          <w:rFonts w:ascii="Arial" w:hAnsi="Arial" w:cs="Arial"/>
        </w:rPr>
        <w:t xml:space="preserve"> and explain to our clients how their feedback has (or has not) informed our programmatic decisions and actions.</w:t>
      </w:r>
    </w:p>
    <w:p w14:paraId="78ADB63E" w14:textId="77777777" w:rsidR="001F3FBC" w:rsidRDefault="001F3FBC" w:rsidP="00DC7A20">
      <w:pPr>
        <w:pStyle w:val="CommentText"/>
        <w:rPr>
          <w:rStyle w:val="Hyperlink"/>
          <w:rFonts w:ascii="Arial" w:hAnsi="Arial" w:cs="Arial"/>
          <w:b/>
          <w:color w:val="auto"/>
          <w:sz w:val="28"/>
          <w:szCs w:val="28"/>
        </w:rPr>
      </w:pPr>
    </w:p>
    <w:p w14:paraId="59D94FC9" w14:textId="456524AA" w:rsidR="00F012D6" w:rsidRPr="008B4653" w:rsidRDefault="00F012D6" w:rsidP="008B4653">
      <w:pPr>
        <w:pStyle w:val="Heading2"/>
        <w:spacing w:after="160"/>
        <w:rPr>
          <w:rStyle w:val="Hyperlink"/>
          <w:rFonts w:ascii="Arial" w:eastAsia="Arial" w:hAnsi="Arial" w:cs="Arial"/>
          <w:b/>
          <w:bCs/>
          <w:color w:val="auto"/>
          <w:sz w:val="22"/>
          <w:szCs w:val="22"/>
          <w:u w:val="none"/>
        </w:rPr>
      </w:pPr>
      <w:r w:rsidRPr="008B4653">
        <w:rPr>
          <w:rFonts w:ascii="Arial" w:eastAsia="Arial" w:hAnsi="Arial" w:cs="Arial"/>
          <w:b/>
          <w:bCs/>
          <w:color w:val="auto"/>
          <w:sz w:val="22"/>
          <w:szCs w:val="22"/>
        </w:rPr>
        <w:t>Definitions: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910"/>
        <w:gridCol w:w="6988"/>
      </w:tblGrid>
      <w:tr w:rsidR="00F012D6" w:rsidRPr="00F012D6" w14:paraId="1FBE6861" w14:textId="77777777" w:rsidTr="00BC29D4">
        <w:tc>
          <w:tcPr>
            <w:tcW w:w="1174" w:type="dxa"/>
            <w:vAlign w:val="center"/>
          </w:tcPr>
          <w:p w14:paraId="27FA772C" w14:textId="77777777" w:rsidR="00F012D6" w:rsidRPr="00F012D6" w:rsidRDefault="00F012D6" w:rsidP="00F012D6">
            <w:pPr>
              <w:spacing w:after="0" w:line="240" w:lineRule="auto"/>
              <w:rPr>
                <w:b/>
                <w:sz w:val="20"/>
                <w:szCs w:val="20"/>
                <w:lang w:eastAsia="en-GB"/>
              </w:rPr>
            </w:pPr>
            <w:r w:rsidRPr="00F012D6">
              <w:rPr>
                <w:noProof/>
                <w:sz w:val="20"/>
                <w:szCs w:val="20"/>
                <w:lang w:val="en-US"/>
              </w:rPr>
              <w:drawing>
                <wp:inline distT="0" distB="0" distL="0" distR="0" wp14:anchorId="7E425BA7" wp14:editId="52C30E14">
                  <wp:extent cx="420688" cy="420688"/>
                  <wp:effectExtent l="0" t="0" r="0" b="0"/>
                  <wp:docPr id="389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688" cy="420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521" w:type="dxa"/>
            <w:vAlign w:val="center"/>
          </w:tcPr>
          <w:p w14:paraId="4EBAAC4C" w14:textId="77777777" w:rsidR="00F012D6" w:rsidRPr="00F012D6" w:rsidRDefault="00F012D6" w:rsidP="00F012D6">
            <w:pPr>
              <w:spacing w:after="0" w:line="240" w:lineRule="auto"/>
              <w:rPr>
                <w:b/>
                <w:sz w:val="20"/>
                <w:szCs w:val="20"/>
                <w:lang w:eastAsia="en-GB"/>
              </w:rPr>
            </w:pPr>
            <w:r w:rsidRPr="00F012D6">
              <w:rPr>
                <w:b/>
                <w:sz w:val="20"/>
                <w:szCs w:val="20"/>
                <w:lang w:eastAsia="en-GB"/>
              </w:rPr>
              <w:t xml:space="preserve">Client </w:t>
            </w:r>
          </w:p>
        </w:tc>
        <w:tc>
          <w:tcPr>
            <w:tcW w:w="11865" w:type="dxa"/>
            <w:vAlign w:val="center"/>
          </w:tcPr>
          <w:p w14:paraId="6A70CD3A" w14:textId="77777777" w:rsidR="00F012D6" w:rsidRPr="00F012D6" w:rsidRDefault="00F012D6" w:rsidP="00F012D6">
            <w:pPr>
              <w:spacing w:after="0" w:line="240" w:lineRule="auto"/>
              <w:rPr>
                <w:sz w:val="20"/>
                <w:szCs w:val="20"/>
                <w:lang w:eastAsia="en-GB"/>
              </w:rPr>
            </w:pPr>
          </w:p>
          <w:p w14:paraId="7E9E6197" w14:textId="77777777" w:rsidR="004B6500" w:rsidRPr="004B6500" w:rsidRDefault="004B6500" w:rsidP="004B6500">
            <w:pPr>
              <w:spacing w:after="0" w:line="240" w:lineRule="auto"/>
              <w:rPr>
                <w:sz w:val="20"/>
                <w:szCs w:val="20"/>
                <w:lang w:val="en-US" w:eastAsia="en-GB"/>
              </w:rPr>
            </w:pPr>
            <w:r w:rsidRPr="004B6500">
              <w:rPr>
                <w:sz w:val="20"/>
                <w:szCs w:val="20"/>
                <w:lang w:eastAsia="en-GB"/>
              </w:rPr>
              <w:t xml:space="preserve">A person or institution for whom the IRC provides, or intends to provide, assistance or services. We make a distinction between intended clients, direct clients and indirect clients. </w:t>
            </w:r>
          </w:p>
          <w:p w14:paraId="75AA424D" w14:textId="77777777" w:rsidR="00F012D6" w:rsidRPr="00F012D6" w:rsidRDefault="00F012D6" w:rsidP="00F012D6">
            <w:pPr>
              <w:spacing w:after="0" w:line="240" w:lineRule="auto"/>
              <w:rPr>
                <w:sz w:val="20"/>
                <w:szCs w:val="20"/>
                <w:lang w:val="en-US" w:eastAsia="en-GB"/>
              </w:rPr>
            </w:pPr>
          </w:p>
        </w:tc>
      </w:tr>
      <w:tr w:rsidR="00F012D6" w:rsidRPr="00F012D6" w14:paraId="6B143489" w14:textId="77777777" w:rsidTr="00BC29D4">
        <w:tc>
          <w:tcPr>
            <w:tcW w:w="1174" w:type="dxa"/>
            <w:vAlign w:val="center"/>
          </w:tcPr>
          <w:p w14:paraId="66B713FF" w14:textId="77777777" w:rsidR="00F012D6" w:rsidRPr="00F012D6" w:rsidRDefault="00F012D6" w:rsidP="00F012D6">
            <w:pPr>
              <w:spacing w:after="0" w:line="240" w:lineRule="auto"/>
              <w:rPr>
                <w:b/>
                <w:sz w:val="20"/>
                <w:szCs w:val="20"/>
                <w:lang w:eastAsia="en-GB"/>
              </w:rPr>
            </w:pPr>
            <w:r w:rsidRPr="00F012D6">
              <w:rPr>
                <w:noProof/>
                <w:sz w:val="20"/>
                <w:szCs w:val="20"/>
                <w:lang w:val="en-US"/>
              </w:rPr>
              <w:drawing>
                <wp:inline distT="0" distB="0" distL="0" distR="0" wp14:anchorId="1FFFEB36" wp14:editId="37EF3735">
                  <wp:extent cx="420688" cy="420687"/>
                  <wp:effectExtent l="0" t="0" r="0" b="0"/>
                  <wp:docPr id="389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6"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688" cy="420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521" w:type="dxa"/>
            <w:vAlign w:val="center"/>
          </w:tcPr>
          <w:p w14:paraId="188717C6" w14:textId="77777777" w:rsidR="00F012D6" w:rsidRPr="00F012D6" w:rsidRDefault="00F012D6" w:rsidP="00F012D6">
            <w:pPr>
              <w:tabs>
                <w:tab w:val="left" w:pos="3960"/>
              </w:tabs>
              <w:kinsoku w:val="0"/>
              <w:overflowPunct w:val="0"/>
              <w:spacing w:after="120" w:line="360" w:lineRule="auto"/>
              <w:ind w:left="1138" w:hanging="1138"/>
              <w:textAlignment w:val="baseline"/>
              <w:rPr>
                <w:b/>
                <w:sz w:val="20"/>
                <w:szCs w:val="20"/>
                <w:lang w:eastAsia="en-GB"/>
              </w:rPr>
            </w:pPr>
            <w:r w:rsidRPr="00F012D6">
              <w:rPr>
                <w:b/>
                <w:sz w:val="20"/>
                <w:szCs w:val="20"/>
                <w:lang w:eastAsia="en-GB"/>
              </w:rPr>
              <w:t xml:space="preserve">Intended Client </w:t>
            </w:r>
          </w:p>
        </w:tc>
        <w:tc>
          <w:tcPr>
            <w:tcW w:w="11865" w:type="dxa"/>
            <w:vAlign w:val="center"/>
          </w:tcPr>
          <w:p w14:paraId="11A7BD41" w14:textId="7FF431EE" w:rsidR="00F012D6" w:rsidRPr="00F012D6" w:rsidRDefault="004B6500" w:rsidP="00F61693">
            <w:pPr>
              <w:tabs>
                <w:tab w:val="left" w:pos="3960"/>
              </w:tabs>
              <w:kinsoku w:val="0"/>
              <w:overflowPunct w:val="0"/>
              <w:spacing w:after="120" w:line="240" w:lineRule="auto"/>
              <w:ind w:left="20" w:hanging="16"/>
              <w:jc w:val="both"/>
              <w:textAlignment w:val="baseline"/>
              <w:rPr>
                <w:sz w:val="20"/>
                <w:szCs w:val="20"/>
                <w:lang w:eastAsia="en-GB"/>
              </w:rPr>
            </w:pPr>
            <w:r w:rsidRPr="004B6500">
              <w:rPr>
                <w:sz w:val="20"/>
                <w:szCs w:val="20"/>
                <w:lang w:eastAsia="en-GB"/>
              </w:rPr>
              <w:t>A person or institution who is targeted by planned or existing IRC aid / services (e.g. eligible people living in a programme catchment area)</w:t>
            </w:r>
          </w:p>
        </w:tc>
      </w:tr>
      <w:tr w:rsidR="00F012D6" w:rsidRPr="00F012D6" w14:paraId="2EC95EB0" w14:textId="77777777" w:rsidTr="00BC29D4">
        <w:tc>
          <w:tcPr>
            <w:tcW w:w="1174" w:type="dxa"/>
            <w:vAlign w:val="center"/>
          </w:tcPr>
          <w:p w14:paraId="01306861" w14:textId="77777777" w:rsidR="00F012D6" w:rsidRPr="00F012D6" w:rsidRDefault="00F012D6" w:rsidP="00F012D6">
            <w:pPr>
              <w:spacing w:after="0" w:line="240" w:lineRule="auto"/>
              <w:rPr>
                <w:b/>
                <w:sz w:val="20"/>
                <w:szCs w:val="20"/>
                <w:lang w:eastAsia="en-GB"/>
              </w:rPr>
            </w:pPr>
            <w:r w:rsidRPr="00F012D6">
              <w:rPr>
                <w:noProof/>
                <w:sz w:val="20"/>
                <w:szCs w:val="20"/>
                <w:lang w:val="en-US"/>
              </w:rPr>
              <w:drawing>
                <wp:inline distT="0" distB="0" distL="0" distR="0" wp14:anchorId="6F25B5C2" wp14:editId="14BAB496">
                  <wp:extent cx="420688" cy="420688"/>
                  <wp:effectExtent l="0" t="0" r="0" b="0"/>
                  <wp:docPr id="389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7"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688" cy="420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521" w:type="dxa"/>
            <w:vAlign w:val="center"/>
          </w:tcPr>
          <w:p w14:paraId="3921076A" w14:textId="77777777" w:rsidR="00F012D6" w:rsidRPr="00F012D6" w:rsidRDefault="00F012D6" w:rsidP="00F012D6">
            <w:pPr>
              <w:spacing w:after="0" w:line="240" w:lineRule="auto"/>
              <w:rPr>
                <w:b/>
                <w:sz w:val="20"/>
                <w:szCs w:val="20"/>
                <w:lang w:eastAsia="en-GB"/>
              </w:rPr>
            </w:pPr>
            <w:r w:rsidRPr="00F012D6">
              <w:rPr>
                <w:b/>
                <w:sz w:val="20"/>
                <w:szCs w:val="20"/>
                <w:lang w:eastAsia="en-GB"/>
              </w:rPr>
              <w:t xml:space="preserve">Direct Client </w:t>
            </w:r>
          </w:p>
        </w:tc>
        <w:tc>
          <w:tcPr>
            <w:tcW w:w="11865" w:type="dxa"/>
            <w:vAlign w:val="center"/>
          </w:tcPr>
          <w:p w14:paraId="0F1CD9C1" w14:textId="77777777" w:rsidR="004B6500" w:rsidRPr="004B6500" w:rsidRDefault="004B6500" w:rsidP="004B6500">
            <w:pPr>
              <w:spacing w:after="0" w:line="240" w:lineRule="auto"/>
              <w:rPr>
                <w:sz w:val="20"/>
                <w:szCs w:val="20"/>
                <w:lang w:val="en-US" w:eastAsia="en-GB"/>
              </w:rPr>
            </w:pPr>
            <w:r w:rsidRPr="004B6500">
              <w:rPr>
                <w:sz w:val="20"/>
                <w:szCs w:val="20"/>
                <w:lang w:eastAsia="en-GB"/>
              </w:rPr>
              <w:t>A person or institution who is receiving the IRC aid and / or services (</w:t>
            </w:r>
            <w:r w:rsidRPr="004B6500">
              <w:rPr>
                <w:i/>
                <w:iCs/>
                <w:sz w:val="20"/>
                <w:szCs w:val="20"/>
                <w:lang w:eastAsia="en-GB"/>
              </w:rPr>
              <w:t>e.g. patients in an IRC clinic</w:t>
            </w:r>
            <w:r w:rsidRPr="004B6500">
              <w:rPr>
                <w:iCs/>
                <w:sz w:val="20"/>
                <w:szCs w:val="20"/>
                <w:lang w:eastAsia="en-GB"/>
              </w:rPr>
              <w:t>)</w:t>
            </w:r>
          </w:p>
          <w:p w14:paraId="2AAC4B16" w14:textId="77777777" w:rsidR="00F012D6" w:rsidRPr="00F012D6" w:rsidRDefault="00F012D6" w:rsidP="00F012D6">
            <w:pPr>
              <w:spacing w:after="0" w:line="240" w:lineRule="auto"/>
              <w:rPr>
                <w:sz w:val="20"/>
                <w:szCs w:val="20"/>
                <w:lang w:val="en-US" w:eastAsia="en-GB"/>
              </w:rPr>
            </w:pPr>
          </w:p>
        </w:tc>
      </w:tr>
      <w:tr w:rsidR="004B6500" w:rsidRPr="00F012D6" w14:paraId="4C6C9C9D" w14:textId="77777777" w:rsidTr="00BC29D4">
        <w:tc>
          <w:tcPr>
            <w:tcW w:w="1174" w:type="dxa"/>
            <w:vAlign w:val="center"/>
          </w:tcPr>
          <w:p w14:paraId="6598428C" w14:textId="2BDCF7EF" w:rsidR="004B6500" w:rsidRPr="00F012D6" w:rsidRDefault="004B6500" w:rsidP="00F012D6">
            <w:pPr>
              <w:spacing w:after="0" w:line="240" w:lineRule="auto"/>
              <w:rPr>
                <w:noProof/>
                <w:sz w:val="20"/>
                <w:szCs w:val="20"/>
                <w:lang w:val="en-US"/>
              </w:rPr>
            </w:pPr>
            <w:r>
              <w:rPr>
                <w:noProof/>
                <w:lang w:val="en-US"/>
              </w:rPr>
              <w:drawing>
                <wp:inline distT="0" distB="0" distL="0" distR="0" wp14:anchorId="572064EA" wp14:editId="10CC3DBA">
                  <wp:extent cx="420688" cy="420687"/>
                  <wp:effectExtent l="0" t="0" r="0" b="0"/>
                  <wp:docPr id="389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9"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88" cy="420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521" w:type="dxa"/>
            <w:vAlign w:val="center"/>
          </w:tcPr>
          <w:p w14:paraId="1D3DE062" w14:textId="518CF468" w:rsidR="004B6500" w:rsidRPr="00F012D6" w:rsidRDefault="004B6500" w:rsidP="00F012D6">
            <w:pPr>
              <w:spacing w:after="0" w:line="240" w:lineRule="auto"/>
              <w:rPr>
                <w:b/>
                <w:sz w:val="20"/>
                <w:szCs w:val="20"/>
                <w:lang w:eastAsia="en-GB"/>
              </w:rPr>
            </w:pPr>
            <w:r>
              <w:rPr>
                <w:b/>
                <w:sz w:val="20"/>
                <w:szCs w:val="20"/>
                <w:lang w:eastAsia="en-GB"/>
              </w:rPr>
              <w:t xml:space="preserve">Indirect Client </w:t>
            </w:r>
          </w:p>
        </w:tc>
        <w:tc>
          <w:tcPr>
            <w:tcW w:w="11865" w:type="dxa"/>
            <w:vAlign w:val="center"/>
          </w:tcPr>
          <w:p w14:paraId="69D5DC2D" w14:textId="780812B4" w:rsidR="004B6500" w:rsidRPr="004B6500" w:rsidRDefault="004B6500" w:rsidP="004B6500">
            <w:pPr>
              <w:spacing w:after="0" w:line="240" w:lineRule="auto"/>
              <w:rPr>
                <w:sz w:val="20"/>
                <w:szCs w:val="20"/>
                <w:lang w:eastAsia="en-GB"/>
              </w:rPr>
            </w:pPr>
            <w:r w:rsidRPr="004B6500">
              <w:rPr>
                <w:sz w:val="20"/>
                <w:szCs w:val="20"/>
                <w:lang w:eastAsia="en-GB"/>
              </w:rPr>
              <w:t>People and other institutions who are not directly  receiving assistance from the IRC, but who are connected to people or institution which are, and therefore might potentially also benefit in some way from the IRC’s provision of assistance to those people/ institutions (e.g. families and dependants of IRC’s direct clients)</w:t>
            </w:r>
          </w:p>
        </w:tc>
      </w:tr>
    </w:tbl>
    <w:p w14:paraId="6E30DE12" w14:textId="2D026E56" w:rsidR="00F012D6" w:rsidRPr="008E478B" w:rsidRDefault="00015A9B" w:rsidP="00DC7A20">
      <w:pPr>
        <w:pStyle w:val="CommentText"/>
        <w:rPr>
          <w:rStyle w:val="Hyperlink"/>
          <w:rFonts w:ascii="Arial" w:hAnsi="Arial" w:cs="Arial"/>
          <w:b/>
          <w:color w:val="auto"/>
          <w:sz w:val="28"/>
          <w:szCs w:val="28"/>
        </w:rPr>
      </w:pPr>
      <w:r>
        <w:rPr>
          <w:rStyle w:val="Hyperlink"/>
          <w:rFonts w:ascii="Arial" w:hAnsi="Arial" w:cs="Arial"/>
          <w:b/>
          <w:color w:val="auto"/>
          <w:sz w:val="28"/>
          <w:szCs w:val="28"/>
        </w:rPr>
        <w:t xml:space="preserve"> </w:t>
      </w:r>
    </w:p>
    <w:p w14:paraId="7A23182B" w14:textId="77777777" w:rsidR="001F3FBC" w:rsidRPr="008B4653" w:rsidRDefault="001F3FBC" w:rsidP="00876AB6">
      <w:pPr>
        <w:pStyle w:val="Heading2"/>
        <w:spacing w:after="160"/>
        <w:rPr>
          <w:rFonts w:ascii="Arial" w:eastAsia="Arial" w:hAnsi="Arial" w:cs="Arial"/>
          <w:b/>
          <w:bCs/>
          <w:color w:val="auto"/>
          <w:sz w:val="22"/>
          <w:szCs w:val="22"/>
        </w:rPr>
      </w:pPr>
      <w:bookmarkStart w:id="2" w:name="_Toc470186692"/>
      <w:r w:rsidRPr="008B4653">
        <w:rPr>
          <w:rFonts w:ascii="Arial" w:eastAsia="Arial" w:hAnsi="Arial" w:cs="Arial"/>
          <w:b/>
          <w:bCs/>
          <w:color w:val="auto"/>
          <w:sz w:val="22"/>
          <w:szCs w:val="22"/>
        </w:rPr>
        <w:t>Why is Client-Responsive Programming Important for the IRC?</w:t>
      </w:r>
      <w:bookmarkEnd w:id="2"/>
    </w:p>
    <w:p w14:paraId="6A58FF60" w14:textId="61733F6F" w:rsidR="001F3FBC" w:rsidRDefault="00D8398D" w:rsidP="00D8398D">
      <w:pPr>
        <w:pStyle w:val="CommentText"/>
        <w:rPr>
          <w:rFonts w:ascii="Arial" w:hAnsi="Arial" w:cs="Arial"/>
          <w:sz w:val="22"/>
        </w:rPr>
      </w:pPr>
      <w:r>
        <w:rPr>
          <w:rFonts w:ascii="Arial" w:hAnsi="Arial" w:cs="Arial"/>
          <w:sz w:val="22"/>
        </w:rPr>
        <w:t xml:space="preserve">Placing people affected </w:t>
      </w:r>
      <w:r w:rsidRPr="00D8398D">
        <w:rPr>
          <w:rFonts w:ascii="Arial" w:hAnsi="Arial" w:cs="Arial"/>
          <w:sz w:val="22"/>
        </w:rPr>
        <w:t xml:space="preserve">by crisis at the centre </w:t>
      </w:r>
      <w:r>
        <w:rPr>
          <w:rFonts w:ascii="Arial" w:hAnsi="Arial" w:cs="Arial"/>
          <w:sz w:val="22"/>
        </w:rPr>
        <w:t xml:space="preserve">of our decisions about what aid </w:t>
      </w:r>
      <w:r w:rsidRPr="00D8398D">
        <w:rPr>
          <w:rFonts w:ascii="Arial" w:hAnsi="Arial" w:cs="Arial"/>
          <w:sz w:val="22"/>
        </w:rPr>
        <w:t>to deliver, to whom</w:t>
      </w:r>
      <w:r>
        <w:rPr>
          <w:rFonts w:ascii="Arial" w:hAnsi="Arial" w:cs="Arial"/>
          <w:sz w:val="22"/>
        </w:rPr>
        <w:t xml:space="preserve">, where, when, how and why will </w:t>
      </w:r>
      <w:r w:rsidRPr="00D8398D">
        <w:rPr>
          <w:rFonts w:ascii="Arial" w:hAnsi="Arial" w:cs="Arial"/>
          <w:sz w:val="22"/>
        </w:rPr>
        <w:t>make our assistance more</w:t>
      </w:r>
      <w:r>
        <w:rPr>
          <w:rFonts w:ascii="Arial" w:hAnsi="Arial" w:cs="Arial"/>
          <w:sz w:val="22"/>
        </w:rPr>
        <w:t xml:space="preserve">: </w:t>
      </w:r>
    </w:p>
    <w:p w14:paraId="4040F14E" w14:textId="77777777" w:rsidR="00D8398D" w:rsidRDefault="00D8398D" w:rsidP="00D8398D">
      <w:pPr>
        <w:pStyle w:val="CommentTex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1477"/>
        <w:gridCol w:w="7423"/>
      </w:tblGrid>
      <w:tr w:rsidR="00D8398D" w:rsidRPr="00D8398D" w14:paraId="0217CDCA" w14:textId="77777777" w:rsidTr="00D8398D">
        <w:tc>
          <w:tcPr>
            <w:tcW w:w="1174" w:type="dxa"/>
            <w:vAlign w:val="center"/>
          </w:tcPr>
          <w:p w14:paraId="1F203558" w14:textId="6333AAFD" w:rsidR="00D8398D" w:rsidRPr="00D8398D" w:rsidRDefault="00D8398D" w:rsidP="00D8398D">
            <w:pPr>
              <w:pStyle w:val="CommentText"/>
              <w:rPr>
                <w:rFonts w:ascii="Arial" w:hAnsi="Arial" w:cs="Arial"/>
                <w:b/>
              </w:rPr>
            </w:pPr>
            <w:r>
              <w:rPr>
                <w:rFonts w:ascii="Arial" w:hAnsi="Arial" w:cs="Arial"/>
                <w:noProof/>
                <w:lang w:val="en-US"/>
              </w:rPr>
              <w:drawing>
                <wp:inline distT="0" distB="0" distL="0" distR="0" wp14:anchorId="503398EE" wp14:editId="667EC750">
                  <wp:extent cx="3905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inline>
              </w:drawing>
            </w:r>
          </w:p>
        </w:tc>
        <w:tc>
          <w:tcPr>
            <w:tcW w:w="1521" w:type="dxa"/>
            <w:vAlign w:val="center"/>
          </w:tcPr>
          <w:p w14:paraId="31AB468A" w14:textId="7557F383" w:rsidR="00D8398D" w:rsidRPr="00D8398D" w:rsidRDefault="00D8398D" w:rsidP="00D8398D">
            <w:pPr>
              <w:pStyle w:val="CommentText"/>
              <w:rPr>
                <w:rFonts w:ascii="Arial" w:hAnsi="Arial" w:cs="Arial"/>
                <w:b/>
              </w:rPr>
            </w:pPr>
            <w:r w:rsidRPr="00D8398D">
              <w:rPr>
                <w:rFonts w:ascii="Arial" w:hAnsi="Arial" w:cs="Arial"/>
                <w:b/>
              </w:rPr>
              <w:t>Effective</w:t>
            </w:r>
          </w:p>
        </w:tc>
        <w:tc>
          <w:tcPr>
            <w:tcW w:w="11865" w:type="dxa"/>
            <w:vAlign w:val="center"/>
          </w:tcPr>
          <w:p w14:paraId="1B09C4C9" w14:textId="59AF8F32" w:rsidR="00D8398D" w:rsidRPr="00D8398D" w:rsidRDefault="00D8398D" w:rsidP="00D8398D">
            <w:pPr>
              <w:pStyle w:val="CommentText"/>
              <w:rPr>
                <w:rFonts w:ascii="Arial" w:hAnsi="Arial" w:cs="Arial"/>
                <w:lang w:val="en-US"/>
              </w:rPr>
            </w:pPr>
            <w:r>
              <w:rPr>
                <w:rFonts w:ascii="Arial" w:hAnsi="Arial" w:cs="Arial"/>
              </w:rPr>
              <w:t>Successful for achieving the results and change clients wants to see</w:t>
            </w:r>
          </w:p>
          <w:p w14:paraId="60CF0C4D" w14:textId="77777777" w:rsidR="00D8398D" w:rsidRPr="00D8398D" w:rsidRDefault="00D8398D" w:rsidP="00D8398D">
            <w:pPr>
              <w:pStyle w:val="CommentText"/>
              <w:rPr>
                <w:rFonts w:ascii="Arial" w:hAnsi="Arial" w:cs="Arial"/>
                <w:lang w:val="en-US"/>
              </w:rPr>
            </w:pPr>
          </w:p>
        </w:tc>
      </w:tr>
      <w:tr w:rsidR="00D8398D" w:rsidRPr="00D8398D" w14:paraId="5BDDCE06" w14:textId="77777777" w:rsidTr="00D8398D">
        <w:tc>
          <w:tcPr>
            <w:tcW w:w="1174" w:type="dxa"/>
            <w:vAlign w:val="center"/>
          </w:tcPr>
          <w:p w14:paraId="663E7813" w14:textId="34AD68F7" w:rsidR="00D8398D" w:rsidRPr="00D8398D" w:rsidRDefault="00D8398D" w:rsidP="00D8398D">
            <w:pPr>
              <w:pStyle w:val="CommentText"/>
              <w:rPr>
                <w:rFonts w:ascii="Arial" w:hAnsi="Arial" w:cs="Arial"/>
                <w:b/>
              </w:rPr>
            </w:pPr>
            <w:r>
              <w:rPr>
                <w:noProof/>
                <w:lang w:val="en-US"/>
              </w:rPr>
              <w:drawing>
                <wp:inline distT="0" distB="0" distL="0" distR="0" wp14:anchorId="7BA0887E" wp14:editId="3A608FC6">
                  <wp:extent cx="390525" cy="389359"/>
                  <wp:effectExtent l="0" t="0" r="0" b="0"/>
                  <wp:docPr id="143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484" cy="399289"/>
                          </a:xfrm>
                          <a:prstGeom prst="rect">
                            <a:avLst/>
                          </a:prstGeom>
                          <a:noFill/>
                          <a:ln>
                            <a:noFill/>
                          </a:ln>
                          <a:extLst/>
                        </pic:spPr>
                      </pic:pic>
                    </a:graphicData>
                  </a:graphic>
                </wp:inline>
              </w:drawing>
            </w:r>
          </w:p>
        </w:tc>
        <w:tc>
          <w:tcPr>
            <w:tcW w:w="1521" w:type="dxa"/>
            <w:vAlign w:val="center"/>
          </w:tcPr>
          <w:p w14:paraId="05916BDE" w14:textId="31CB15EE" w:rsidR="00D8398D" w:rsidRPr="00D8398D" w:rsidRDefault="00D8398D" w:rsidP="00D8398D">
            <w:pPr>
              <w:pStyle w:val="CommentText"/>
              <w:rPr>
                <w:rFonts w:ascii="Arial" w:hAnsi="Arial" w:cs="Arial"/>
                <w:b/>
              </w:rPr>
            </w:pPr>
            <w:r w:rsidRPr="00D8398D">
              <w:rPr>
                <w:rFonts w:ascii="Arial" w:hAnsi="Arial" w:cs="Arial"/>
                <w:b/>
              </w:rPr>
              <w:t>Relevant</w:t>
            </w:r>
          </w:p>
        </w:tc>
        <w:tc>
          <w:tcPr>
            <w:tcW w:w="11865" w:type="dxa"/>
            <w:vAlign w:val="center"/>
          </w:tcPr>
          <w:p w14:paraId="36E3CA89" w14:textId="47B2FEB7" w:rsidR="00D8398D" w:rsidRPr="00D8398D" w:rsidRDefault="00D8398D" w:rsidP="00D8398D">
            <w:pPr>
              <w:pStyle w:val="CommentText"/>
              <w:rPr>
                <w:rFonts w:ascii="Arial" w:hAnsi="Arial" w:cs="Arial"/>
              </w:rPr>
            </w:pPr>
            <w:r>
              <w:rPr>
                <w:rFonts w:ascii="Arial" w:hAnsi="Arial" w:cs="Arial"/>
              </w:rPr>
              <w:t>Suitable in meeting clients ‘priority needs and expectations</w:t>
            </w:r>
          </w:p>
        </w:tc>
      </w:tr>
      <w:tr w:rsidR="00D8398D" w:rsidRPr="00D8398D" w14:paraId="596B6954" w14:textId="77777777" w:rsidTr="00D8398D">
        <w:tc>
          <w:tcPr>
            <w:tcW w:w="1174" w:type="dxa"/>
            <w:vAlign w:val="center"/>
          </w:tcPr>
          <w:p w14:paraId="3DE928D1" w14:textId="1E3D9F68" w:rsidR="00D8398D" w:rsidRPr="00D8398D" w:rsidRDefault="00D8398D" w:rsidP="00D8398D">
            <w:pPr>
              <w:pStyle w:val="CommentText"/>
              <w:rPr>
                <w:rFonts w:ascii="Arial" w:hAnsi="Arial" w:cs="Arial"/>
                <w:lang w:val="en-US"/>
              </w:rPr>
            </w:pPr>
            <w:r>
              <w:rPr>
                <w:noProof/>
                <w:lang w:val="en-US"/>
              </w:rPr>
              <w:drawing>
                <wp:inline distT="0" distB="0" distL="0" distR="0" wp14:anchorId="3D192043" wp14:editId="7392D766">
                  <wp:extent cx="390525" cy="390525"/>
                  <wp:effectExtent l="0" t="0" r="9525" b="9525"/>
                  <wp:docPr id="143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a:extLst/>
                        </pic:spPr>
                      </pic:pic>
                    </a:graphicData>
                  </a:graphic>
                </wp:inline>
              </w:drawing>
            </w:r>
          </w:p>
        </w:tc>
        <w:tc>
          <w:tcPr>
            <w:tcW w:w="1521" w:type="dxa"/>
            <w:vAlign w:val="center"/>
          </w:tcPr>
          <w:p w14:paraId="34CF9CC3" w14:textId="38E296CF" w:rsidR="00D8398D" w:rsidRPr="00D8398D" w:rsidRDefault="00D8398D" w:rsidP="00D8398D">
            <w:pPr>
              <w:pStyle w:val="CommentText"/>
              <w:rPr>
                <w:rFonts w:ascii="Arial" w:hAnsi="Arial" w:cs="Arial"/>
                <w:b/>
              </w:rPr>
            </w:pPr>
            <w:r w:rsidRPr="00D8398D">
              <w:rPr>
                <w:rFonts w:ascii="Arial" w:hAnsi="Arial" w:cs="Arial"/>
                <w:b/>
              </w:rPr>
              <w:t>Appropriate</w:t>
            </w:r>
          </w:p>
        </w:tc>
        <w:tc>
          <w:tcPr>
            <w:tcW w:w="11865" w:type="dxa"/>
            <w:vAlign w:val="center"/>
          </w:tcPr>
          <w:p w14:paraId="1BBDBF95" w14:textId="67C0655A" w:rsidR="00D8398D" w:rsidRPr="00D8398D" w:rsidRDefault="00D8398D" w:rsidP="00D8398D">
            <w:pPr>
              <w:pStyle w:val="CommentText"/>
              <w:rPr>
                <w:rFonts w:ascii="Arial" w:hAnsi="Arial" w:cs="Arial"/>
              </w:rPr>
            </w:pPr>
            <w:r>
              <w:rPr>
                <w:rFonts w:ascii="Arial" w:hAnsi="Arial" w:cs="Arial"/>
              </w:rPr>
              <w:t>Right for the clients in the context and situation they are living in</w:t>
            </w:r>
          </w:p>
        </w:tc>
      </w:tr>
      <w:tr w:rsidR="00D8398D" w:rsidRPr="00D8398D" w14:paraId="24DEF06C" w14:textId="77777777" w:rsidTr="00D8398D">
        <w:tc>
          <w:tcPr>
            <w:tcW w:w="1174" w:type="dxa"/>
            <w:vAlign w:val="center"/>
          </w:tcPr>
          <w:p w14:paraId="6735975E" w14:textId="2FD4AA07" w:rsidR="00D8398D" w:rsidRPr="00D8398D" w:rsidRDefault="00D8398D" w:rsidP="00D8398D">
            <w:pPr>
              <w:pStyle w:val="CommentText"/>
              <w:rPr>
                <w:rFonts w:ascii="Arial" w:hAnsi="Arial" w:cs="Arial"/>
                <w:b/>
              </w:rPr>
            </w:pPr>
            <w:r>
              <w:rPr>
                <w:noProof/>
                <w:lang w:val="en-US"/>
              </w:rPr>
              <w:lastRenderedPageBreak/>
              <w:drawing>
                <wp:inline distT="0" distB="0" distL="0" distR="0" wp14:anchorId="0C8B96B4" wp14:editId="140DB4DE">
                  <wp:extent cx="390525" cy="391695"/>
                  <wp:effectExtent l="0" t="0" r="0" b="8890"/>
                  <wp:docPr id="143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329" cy="402532"/>
                          </a:xfrm>
                          <a:prstGeom prst="rect">
                            <a:avLst/>
                          </a:prstGeom>
                          <a:noFill/>
                          <a:ln>
                            <a:noFill/>
                          </a:ln>
                          <a:extLst/>
                        </pic:spPr>
                      </pic:pic>
                    </a:graphicData>
                  </a:graphic>
                </wp:inline>
              </w:drawing>
            </w:r>
          </w:p>
        </w:tc>
        <w:tc>
          <w:tcPr>
            <w:tcW w:w="1521" w:type="dxa"/>
            <w:vAlign w:val="center"/>
          </w:tcPr>
          <w:p w14:paraId="0DFCCD2A" w14:textId="3D8BE597" w:rsidR="00D8398D" w:rsidRPr="00D8398D" w:rsidRDefault="00D8398D" w:rsidP="00D8398D">
            <w:pPr>
              <w:pStyle w:val="CommentText"/>
              <w:rPr>
                <w:rFonts w:ascii="Arial" w:hAnsi="Arial" w:cs="Arial"/>
                <w:b/>
              </w:rPr>
            </w:pPr>
            <w:r w:rsidRPr="00D8398D">
              <w:rPr>
                <w:rFonts w:ascii="Arial" w:hAnsi="Arial" w:cs="Arial"/>
                <w:b/>
              </w:rPr>
              <w:t xml:space="preserve">Accountable </w:t>
            </w:r>
          </w:p>
        </w:tc>
        <w:tc>
          <w:tcPr>
            <w:tcW w:w="11865" w:type="dxa"/>
            <w:vAlign w:val="center"/>
          </w:tcPr>
          <w:p w14:paraId="54E9B559" w14:textId="3AF3A34E" w:rsidR="00D8398D" w:rsidRPr="00D8398D" w:rsidRDefault="00D8398D" w:rsidP="00D8398D">
            <w:pPr>
              <w:pStyle w:val="CommentText"/>
              <w:rPr>
                <w:rFonts w:ascii="Arial" w:hAnsi="Arial" w:cs="Arial"/>
                <w:lang w:val="en-US"/>
              </w:rPr>
            </w:pPr>
            <w:r>
              <w:rPr>
                <w:rFonts w:ascii="Arial" w:hAnsi="Arial" w:cs="Arial"/>
              </w:rPr>
              <w:t>Responsible to our clients, affected communities and other key stakeholders for the decisions and actions we take</w:t>
            </w:r>
          </w:p>
        </w:tc>
      </w:tr>
    </w:tbl>
    <w:p w14:paraId="2F274153" w14:textId="77777777" w:rsidR="00D8398D" w:rsidRPr="00DB32D9" w:rsidRDefault="00D8398D" w:rsidP="00D8398D">
      <w:pPr>
        <w:pStyle w:val="CommentText"/>
        <w:rPr>
          <w:rFonts w:ascii="Arial" w:hAnsi="Arial" w:cs="Arial"/>
          <w:sz w:val="28"/>
          <w:szCs w:val="28"/>
        </w:rPr>
      </w:pPr>
    </w:p>
    <w:p w14:paraId="5199E787" w14:textId="236FB84F" w:rsidR="001F3FBC" w:rsidRPr="008B4653" w:rsidRDefault="001F3FBC" w:rsidP="00876AB6">
      <w:pPr>
        <w:pStyle w:val="Heading2"/>
        <w:spacing w:after="160"/>
        <w:rPr>
          <w:rFonts w:ascii="Arial" w:eastAsia="Arial" w:hAnsi="Arial" w:cs="Arial"/>
          <w:b/>
          <w:bCs/>
          <w:color w:val="auto"/>
          <w:sz w:val="22"/>
          <w:szCs w:val="22"/>
        </w:rPr>
      </w:pPr>
      <w:bookmarkStart w:id="3" w:name="_Toc470186693"/>
      <w:r w:rsidRPr="008B4653">
        <w:rPr>
          <w:rFonts w:ascii="Arial" w:eastAsia="Arial" w:hAnsi="Arial" w:cs="Arial"/>
          <w:b/>
          <w:bCs/>
          <w:color w:val="auto"/>
          <w:sz w:val="22"/>
          <w:szCs w:val="22"/>
        </w:rPr>
        <w:t>What is the Client-Responsive Programming Approach?</w:t>
      </w:r>
      <w:bookmarkEnd w:id="3"/>
    </w:p>
    <w:p w14:paraId="2D3FE8E7" w14:textId="77777777" w:rsidR="00754A64" w:rsidRPr="00BC29D4" w:rsidRDefault="00754A64" w:rsidP="00754A64">
      <w:pPr>
        <w:spacing w:after="120" w:line="240" w:lineRule="auto"/>
        <w:rPr>
          <w:rFonts w:ascii="Arial" w:eastAsiaTheme="minorHAnsi" w:hAnsi="Arial" w:cs="Arial"/>
          <w:sz w:val="20"/>
          <w:szCs w:val="20"/>
          <w:lang w:eastAsia="en-GB"/>
        </w:rPr>
      </w:pPr>
      <w:r w:rsidRPr="00BC29D4">
        <w:rPr>
          <w:rFonts w:ascii="Arial" w:eastAsiaTheme="minorHAnsi" w:hAnsi="Arial" w:cs="Arial"/>
          <w:sz w:val="20"/>
          <w:szCs w:val="20"/>
          <w:lang w:eastAsia="en-GB"/>
        </w:rPr>
        <w:t>This is the IRC’s methodology for delivering Client-Responsive Programming. The Approach comprises two main elements:</w:t>
      </w:r>
    </w:p>
    <w:p w14:paraId="07D6A6E2" w14:textId="38E41FFD" w:rsidR="00754A64" w:rsidRPr="00BC29D4" w:rsidRDefault="00B34537" w:rsidP="00F32184">
      <w:pPr>
        <w:pStyle w:val="ListParagraph"/>
        <w:numPr>
          <w:ilvl w:val="0"/>
          <w:numId w:val="1"/>
        </w:numPr>
        <w:spacing w:after="120"/>
        <w:rPr>
          <w:rFonts w:eastAsiaTheme="minorHAnsi" w:cs="Arial"/>
          <w:sz w:val="20"/>
          <w:szCs w:val="20"/>
          <w:lang w:eastAsia="en-GB"/>
        </w:rPr>
      </w:pPr>
      <w:r w:rsidRPr="00BC29D4">
        <w:rPr>
          <w:rFonts w:eastAsiaTheme="minorEastAsia" w:cs="Arial"/>
          <w:b/>
          <w:bCs/>
          <w:color w:val="B8A323"/>
          <w:sz w:val="20"/>
          <w:szCs w:val="20"/>
        </w:rPr>
        <w:t xml:space="preserve">8 </w:t>
      </w:r>
      <w:r w:rsidR="00754A64" w:rsidRPr="00BC29D4">
        <w:rPr>
          <w:rFonts w:eastAsiaTheme="minorEastAsia" w:cs="Arial"/>
          <w:b/>
          <w:bCs/>
          <w:color w:val="B8A323"/>
          <w:sz w:val="20"/>
          <w:szCs w:val="20"/>
        </w:rPr>
        <w:t>Client-Responsiveness Actions:</w:t>
      </w:r>
      <w:r w:rsidR="00754A64" w:rsidRPr="008E478B">
        <w:rPr>
          <w:rFonts w:cs="Arial"/>
          <w:sz w:val="22"/>
          <w:szCs w:val="22"/>
        </w:rPr>
        <w:t xml:space="preserve"> </w:t>
      </w:r>
      <w:r w:rsidRPr="00BC29D4">
        <w:rPr>
          <w:rFonts w:eastAsiaTheme="minorHAnsi" w:cs="Arial"/>
          <w:sz w:val="20"/>
          <w:szCs w:val="20"/>
          <w:lang w:eastAsia="en-GB"/>
        </w:rPr>
        <w:t>Eight</w:t>
      </w:r>
      <w:r w:rsidR="00754A64" w:rsidRPr="00BC29D4">
        <w:rPr>
          <w:rFonts w:eastAsiaTheme="minorHAnsi" w:cs="Arial"/>
          <w:sz w:val="20"/>
          <w:szCs w:val="20"/>
          <w:lang w:eastAsia="en-GB"/>
        </w:rPr>
        <w:t xml:space="preserve"> Actions which we implement in order to collect and use the persp</w:t>
      </w:r>
      <w:r w:rsidRPr="00BC29D4">
        <w:rPr>
          <w:rFonts w:eastAsiaTheme="minorHAnsi" w:cs="Arial"/>
          <w:sz w:val="20"/>
          <w:szCs w:val="20"/>
          <w:lang w:eastAsia="en-GB"/>
        </w:rPr>
        <w:t xml:space="preserve">ectives of our clients at the different phased of the programme cycle: Design, Start-up, Implementation and Close-out. </w:t>
      </w:r>
      <w:r w:rsidR="00754A64" w:rsidRPr="00BC29D4">
        <w:rPr>
          <w:rFonts w:eastAsiaTheme="minorHAnsi" w:cs="Arial"/>
          <w:sz w:val="20"/>
          <w:szCs w:val="20"/>
          <w:lang w:eastAsia="en-GB"/>
        </w:rPr>
        <w:t xml:space="preserve"> </w:t>
      </w:r>
    </w:p>
    <w:p w14:paraId="50CCF215" w14:textId="22ABEEB3" w:rsidR="00754A64" w:rsidRPr="00BC29D4" w:rsidRDefault="00B34537" w:rsidP="00F32184">
      <w:pPr>
        <w:pStyle w:val="ListParagraph"/>
        <w:numPr>
          <w:ilvl w:val="0"/>
          <w:numId w:val="1"/>
        </w:numPr>
        <w:spacing w:after="120"/>
        <w:rPr>
          <w:rFonts w:eastAsiaTheme="minorHAnsi" w:cs="Arial"/>
          <w:sz w:val="20"/>
          <w:szCs w:val="20"/>
          <w:lang w:eastAsia="en-GB"/>
        </w:rPr>
      </w:pPr>
      <w:r w:rsidRPr="00BC29D4">
        <w:rPr>
          <w:rFonts w:eastAsiaTheme="minorEastAsia" w:cs="Arial"/>
          <w:b/>
          <w:bCs/>
          <w:color w:val="B8A323"/>
          <w:sz w:val="20"/>
          <w:szCs w:val="20"/>
        </w:rPr>
        <w:t xml:space="preserve">8 </w:t>
      </w:r>
      <w:r w:rsidR="00754A64" w:rsidRPr="00BC29D4">
        <w:rPr>
          <w:rFonts w:eastAsiaTheme="minorEastAsia" w:cs="Arial"/>
          <w:b/>
          <w:bCs/>
          <w:color w:val="B8A323"/>
          <w:sz w:val="20"/>
          <w:szCs w:val="20"/>
        </w:rPr>
        <w:t>Client-Responsiveness Enablers:</w:t>
      </w:r>
      <w:r w:rsidR="00754A64" w:rsidRPr="00BC29D4">
        <w:rPr>
          <w:rFonts w:cs="Arial"/>
          <w:sz w:val="20"/>
          <w:szCs w:val="20"/>
        </w:rPr>
        <w:t xml:space="preserve"> </w:t>
      </w:r>
      <w:r w:rsidR="00754A64" w:rsidRPr="00BC29D4">
        <w:rPr>
          <w:rFonts w:eastAsiaTheme="minorHAnsi" w:cs="Arial"/>
          <w:sz w:val="20"/>
          <w:szCs w:val="20"/>
          <w:lang w:eastAsia="en-GB"/>
        </w:rPr>
        <w:t xml:space="preserve">The </w:t>
      </w:r>
      <w:r w:rsidRPr="00BC29D4">
        <w:rPr>
          <w:rFonts w:eastAsiaTheme="minorHAnsi" w:cs="Arial"/>
          <w:sz w:val="20"/>
          <w:szCs w:val="20"/>
          <w:lang w:eastAsia="en-GB"/>
        </w:rPr>
        <w:t xml:space="preserve">Eight </w:t>
      </w:r>
      <w:r w:rsidR="00754A64" w:rsidRPr="00BC29D4">
        <w:rPr>
          <w:rFonts w:eastAsiaTheme="minorHAnsi" w:cs="Arial"/>
          <w:sz w:val="20"/>
          <w:szCs w:val="20"/>
          <w:lang w:eastAsia="en-GB"/>
        </w:rPr>
        <w:t>internal and external operating conditions which enable the Actions to be effective in delivering</w:t>
      </w:r>
      <w:r w:rsidRPr="00BC29D4">
        <w:rPr>
          <w:rFonts w:eastAsiaTheme="minorHAnsi" w:cs="Arial"/>
          <w:sz w:val="20"/>
          <w:szCs w:val="20"/>
          <w:lang w:eastAsia="en-GB"/>
        </w:rPr>
        <w:t xml:space="preserve"> Client-Responsive Programming.</w:t>
      </w:r>
    </w:p>
    <w:p w14:paraId="3873E80C" w14:textId="77777777" w:rsidR="001F3FBC" w:rsidRDefault="001F3FBC" w:rsidP="00DC7A20">
      <w:pPr>
        <w:spacing w:after="0"/>
        <w:rPr>
          <w:rFonts w:ascii="Arial" w:hAnsi="Arial" w:cs="Arial"/>
          <w:sz w:val="28"/>
          <w:szCs w:val="28"/>
        </w:rPr>
      </w:pPr>
    </w:p>
    <w:p w14:paraId="21B6759F" w14:textId="33610D84" w:rsidR="004A669C" w:rsidRPr="008B4653" w:rsidRDefault="004A669C" w:rsidP="004A669C">
      <w:pPr>
        <w:pStyle w:val="Heading2"/>
        <w:spacing w:after="160"/>
        <w:rPr>
          <w:rFonts w:ascii="Arial" w:eastAsia="Arial" w:hAnsi="Arial" w:cs="Arial"/>
          <w:b/>
          <w:bCs/>
          <w:color w:val="auto"/>
          <w:sz w:val="22"/>
          <w:szCs w:val="22"/>
        </w:rPr>
      </w:pPr>
      <w:r w:rsidRPr="008B4653">
        <w:rPr>
          <w:rFonts w:ascii="Arial" w:eastAsia="Arial" w:hAnsi="Arial" w:cs="Arial"/>
          <w:b/>
          <w:bCs/>
          <w:color w:val="auto"/>
          <w:sz w:val="22"/>
          <w:szCs w:val="22"/>
        </w:rPr>
        <w:t xml:space="preserve">Client-Responsive Programming </w:t>
      </w:r>
      <w:r>
        <w:rPr>
          <w:rFonts w:ascii="Arial" w:eastAsia="Arial" w:hAnsi="Arial" w:cs="Arial"/>
          <w:b/>
          <w:bCs/>
          <w:color w:val="auto"/>
          <w:sz w:val="22"/>
          <w:szCs w:val="22"/>
        </w:rPr>
        <w:t>at the Stages of the Programme Cycle:</w:t>
      </w:r>
    </w:p>
    <w:p w14:paraId="3C34AF7E" w14:textId="2FE0BC2B" w:rsidR="00BC29D4" w:rsidRPr="00E52B49" w:rsidRDefault="004A669C" w:rsidP="001F3FBC">
      <w:pPr>
        <w:rPr>
          <w:rFonts w:ascii="Arial" w:eastAsiaTheme="minorHAnsi" w:hAnsi="Arial" w:cs="Arial"/>
          <w:sz w:val="20"/>
          <w:szCs w:val="20"/>
          <w:lang w:eastAsia="en-GB"/>
        </w:rPr>
      </w:pPr>
      <w:r>
        <w:rPr>
          <w:rFonts w:ascii="Arial" w:eastAsiaTheme="minorHAnsi" w:hAnsi="Arial" w:cs="Arial"/>
          <w:b/>
          <w:sz w:val="20"/>
          <w:szCs w:val="20"/>
          <w:lang w:eastAsia="en-GB"/>
        </w:rPr>
        <w:t>A</w:t>
      </w:r>
      <w:r w:rsidR="00E52B49" w:rsidRPr="002B199F">
        <w:rPr>
          <w:rFonts w:ascii="Arial" w:eastAsiaTheme="minorHAnsi" w:hAnsi="Arial" w:cs="Arial"/>
          <w:b/>
          <w:sz w:val="20"/>
          <w:szCs w:val="20"/>
          <w:lang w:eastAsia="en-GB"/>
        </w:rPr>
        <w:t xml:space="preserve">t </w:t>
      </w:r>
      <w:r w:rsidR="00BC29D4" w:rsidRPr="002B199F">
        <w:rPr>
          <w:rFonts w:ascii="Arial" w:eastAsiaTheme="minorHAnsi" w:hAnsi="Arial" w:cs="Arial"/>
          <w:b/>
          <w:sz w:val="20"/>
          <w:szCs w:val="20"/>
          <w:lang w:eastAsia="en-GB"/>
        </w:rPr>
        <w:t>the Design Phase</w:t>
      </w:r>
      <w:r w:rsidR="00BC29D4" w:rsidRPr="00E52B49">
        <w:rPr>
          <w:rFonts w:ascii="Arial" w:eastAsiaTheme="minorHAnsi" w:hAnsi="Arial" w:cs="Arial"/>
          <w:sz w:val="20"/>
          <w:szCs w:val="20"/>
          <w:lang w:eastAsia="en-GB"/>
        </w:rPr>
        <w:t xml:space="preserve">: </w:t>
      </w:r>
      <w:r w:rsidR="00F97B50">
        <w:rPr>
          <w:rFonts w:ascii="Arial" w:eastAsiaTheme="minorHAnsi" w:hAnsi="Arial" w:cs="Arial"/>
          <w:sz w:val="20"/>
          <w:szCs w:val="20"/>
          <w:lang w:eastAsia="en-GB"/>
        </w:rPr>
        <w:t xml:space="preserve">The </w:t>
      </w:r>
      <w:r w:rsidR="00E52B49">
        <w:rPr>
          <w:rFonts w:ascii="Arial" w:eastAsiaTheme="minorHAnsi" w:hAnsi="Arial" w:cs="Arial"/>
          <w:sz w:val="20"/>
          <w:szCs w:val="20"/>
          <w:lang w:eastAsia="en-GB"/>
        </w:rPr>
        <w:t xml:space="preserve">influence </w:t>
      </w:r>
      <w:r w:rsidR="00F97B50">
        <w:rPr>
          <w:rFonts w:ascii="Arial" w:eastAsiaTheme="minorHAnsi" w:hAnsi="Arial" w:cs="Arial"/>
          <w:sz w:val="20"/>
          <w:szCs w:val="20"/>
          <w:lang w:eastAsia="en-GB"/>
        </w:rPr>
        <w:t xml:space="preserve">of clients </w:t>
      </w:r>
      <w:r w:rsidR="00E52B49">
        <w:rPr>
          <w:rFonts w:ascii="Arial" w:eastAsiaTheme="minorHAnsi" w:hAnsi="Arial" w:cs="Arial"/>
          <w:sz w:val="20"/>
          <w:szCs w:val="20"/>
          <w:lang w:eastAsia="en-GB"/>
        </w:rPr>
        <w:t>on the type</w:t>
      </w:r>
      <w:r w:rsidR="00F97B50">
        <w:rPr>
          <w:rFonts w:ascii="Arial" w:eastAsiaTheme="minorHAnsi" w:hAnsi="Arial" w:cs="Arial"/>
          <w:sz w:val="20"/>
          <w:szCs w:val="20"/>
          <w:lang w:eastAsia="en-GB"/>
        </w:rPr>
        <w:t>s</w:t>
      </w:r>
      <w:r w:rsidR="00E52B49">
        <w:rPr>
          <w:rFonts w:ascii="Arial" w:eastAsiaTheme="minorHAnsi" w:hAnsi="Arial" w:cs="Arial"/>
          <w:sz w:val="20"/>
          <w:szCs w:val="20"/>
          <w:lang w:eastAsia="en-GB"/>
        </w:rPr>
        <w:t xml:space="preserve"> and modalities of aid and services they receive provides them with the opportunity to influence the major decisions that are made during project design and that may not be substantially reviewed </w:t>
      </w:r>
      <w:r w:rsidR="00C47A52">
        <w:rPr>
          <w:rFonts w:ascii="Arial" w:eastAsiaTheme="minorHAnsi" w:hAnsi="Arial" w:cs="Arial"/>
          <w:sz w:val="20"/>
          <w:szCs w:val="20"/>
          <w:lang w:eastAsia="en-GB"/>
        </w:rPr>
        <w:t>afterwards. Clients could</w:t>
      </w:r>
      <w:r w:rsidR="00F97B50">
        <w:rPr>
          <w:rFonts w:ascii="Arial" w:eastAsiaTheme="minorHAnsi" w:hAnsi="Arial" w:cs="Arial"/>
          <w:sz w:val="20"/>
          <w:szCs w:val="20"/>
          <w:lang w:eastAsia="en-GB"/>
        </w:rPr>
        <w:t>,</w:t>
      </w:r>
      <w:r w:rsidR="00C47A52">
        <w:rPr>
          <w:rFonts w:ascii="Arial" w:eastAsiaTheme="minorHAnsi" w:hAnsi="Arial" w:cs="Arial"/>
          <w:sz w:val="20"/>
          <w:szCs w:val="20"/>
          <w:lang w:eastAsia="en-GB"/>
        </w:rPr>
        <w:t xml:space="preserve"> for instance</w:t>
      </w:r>
      <w:r w:rsidR="00F97B50">
        <w:rPr>
          <w:rFonts w:ascii="Arial" w:eastAsiaTheme="minorHAnsi" w:hAnsi="Arial" w:cs="Arial"/>
          <w:sz w:val="20"/>
          <w:szCs w:val="20"/>
          <w:lang w:eastAsia="en-GB"/>
        </w:rPr>
        <w:t>,</w:t>
      </w:r>
      <w:r w:rsidR="00C47A52">
        <w:rPr>
          <w:rFonts w:ascii="Arial" w:eastAsiaTheme="minorHAnsi" w:hAnsi="Arial" w:cs="Arial"/>
          <w:sz w:val="20"/>
          <w:szCs w:val="20"/>
          <w:lang w:eastAsia="en-GB"/>
        </w:rPr>
        <w:t xml:space="preserve"> express their views about their priority needs, the type of aid that they receive</w:t>
      </w:r>
      <w:r w:rsidR="00F97B50">
        <w:rPr>
          <w:rFonts w:ascii="Arial" w:eastAsiaTheme="minorHAnsi" w:hAnsi="Arial" w:cs="Arial"/>
          <w:sz w:val="20"/>
          <w:szCs w:val="20"/>
          <w:lang w:eastAsia="en-GB"/>
        </w:rPr>
        <w:t>,</w:t>
      </w:r>
      <w:r w:rsidR="00C47A52">
        <w:rPr>
          <w:rFonts w:ascii="Arial" w:eastAsiaTheme="minorHAnsi" w:hAnsi="Arial" w:cs="Arial"/>
          <w:sz w:val="20"/>
          <w:szCs w:val="20"/>
          <w:lang w:eastAsia="en-GB"/>
        </w:rPr>
        <w:t xml:space="preserve"> </w:t>
      </w:r>
      <w:r w:rsidR="00F97B50">
        <w:rPr>
          <w:rFonts w:ascii="Arial" w:eastAsiaTheme="minorHAnsi" w:hAnsi="Arial" w:cs="Arial"/>
          <w:sz w:val="20"/>
          <w:szCs w:val="20"/>
          <w:lang w:eastAsia="en-GB"/>
        </w:rPr>
        <w:t xml:space="preserve">their preferred communication channels </w:t>
      </w:r>
      <w:r w:rsidR="00C47A52">
        <w:rPr>
          <w:rFonts w:ascii="Arial" w:eastAsiaTheme="minorHAnsi" w:hAnsi="Arial" w:cs="Arial"/>
          <w:sz w:val="20"/>
          <w:szCs w:val="20"/>
          <w:lang w:eastAsia="en-GB"/>
        </w:rPr>
        <w:t>with the IRC</w:t>
      </w:r>
      <w:r w:rsidR="00F97B50">
        <w:rPr>
          <w:rFonts w:ascii="Arial" w:eastAsiaTheme="minorHAnsi" w:hAnsi="Arial" w:cs="Arial"/>
          <w:sz w:val="20"/>
          <w:szCs w:val="20"/>
          <w:lang w:eastAsia="en-GB"/>
        </w:rPr>
        <w:t>,</w:t>
      </w:r>
      <w:r w:rsidR="00C47A52">
        <w:rPr>
          <w:rFonts w:ascii="Arial" w:eastAsiaTheme="minorHAnsi" w:hAnsi="Arial" w:cs="Arial"/>
          <w:sz w:val="20"/>
          <w:szCs w:val="20"/>
          <w:lang w:eastAsia="en-GB"/>
        </w:rPr>
        <w:t xml:space="preserve"> and</w:t>
      </w:r>
      <w:r w:rsidR="00F97B50">
        <w:rPr>
          <w:rFonts w:ascii="Arial" w:eastAsiaTheme="minorHAnsi" w:hAnsi="Arial" w:cs="Arial"/>
          <w:sz w:val="20"/>
          <w:szCs w:val="20"/>
          <w:lang w:eastAsia="en-GB"/>
        </w:rPr>
        <w:t xml:space="preserve"> their willingness to</w:t>
      </w:r>
      <w:r w:rsidR="00C47A52">
        <w:rPr>
          <w:rFonts w:ascii="Arial" w:eastAsiaTheme="minorHAnsi" w:hAnsi="Arial" w:cs="Arial"/>
          <w:sz w:val="20"/>
          <w:szCs w:val="20"/>
          <w:lang w:eastAsia="en-GB"/>
        </w:rPr>
        <w:t xml:space="preserve"> participate in decision-making</w:t>
      </w:r>
      <w:r w:rsidR="00F97B50">
        <w:rPr>
          <w:rFonts w:ascii="Arial" w:eastAsiaTheme="minorHAnsi" w:hAnsi="Arial" w:cs="Arial"/>
          <w:sz w:val="20"/>
          <w:szCs w:val="20"/>
          <w:lang w:eastAsia="en-GB"/>
        </w:rPr>
        <w:t xml:space="preserve"> processes</w:t>
      </w:r>
      <w:r w:rsidR="00C47A52">
        <w:rPr>
          <w:rFonts w:ascii="Arial" w:eastAsiaTheme="minorHAnsi" w:hAnsi="Arial" w:cs="Arial"/>
          <w:sz w:val="20"/>
          <w:szCs w:val="20"/>
          <w:lang w:eastAsia="en-GB"/>
        </w:rPr>
        <w:t xml:space="preserve">. </w:t>
      </w:r>
      <w:r w:rsidR="00F97B50">
        <w:rPr>
          <w:rFonts w:ascii="Arial" w:eastAsiaTheme="minorHAnsi" w:hAnsi="Arial" w:cs="Arial"/>
          <w:sz w:val="20"/>
          <w:szCs w:val="20"/>
          <w:lang w:eastAsia="en-GB"/>
        </w:rPr>
        <w:t>While i</w:t>
      </w:r>
      <w:r w:rsidR="00C47A52">
        <w:rPr>
          <w:rFonts w:ascii="Arial" w:eastAsiaTheme="minorHAnsi" w:hAnsi="Arial" w:cs="Arial"/>
          <w:sz w:val="20"/>
          <w:szCs w:val="20"/>
          <w:lang w:eastAsia="en-GB"/>
        </w:rPr>
        <w:t xml:space="preserve">t may be </w:t>
      </w:r>
      <w:r w:rsidR="000B5D9B">
        <w:rPr>
          <w:rFonts w:ascii="Arial" w:eastAsiaTheme="minorHAnsi" w:hAnsi="Arial" w:cs="Arial"/>
          <w:sz w:val="20"/>
          <w:szCs w:val="20"/>
          <w:lang w:eastAsia="en-GB"/>
        </w:rPr>
        <w:t>challenging to</w:t>
      </w:r>
      <w:r w:rsidR="00C47A52">
        <w:rPr>
          <w:rFonts w:ascii="Arial" w:eastAsiaTheme="minorHAnsi" w:hAnsi="Arial" w:cs="Arial"/>
          <w:sz w:val="20"/>
          <w:szCs w:val="20"/>
          <w:lang w:eastAsia="en-GB"/>
        </w:rPr>
        <w:t xml:space="preserve"> proactively collect clients</w:t>
      </w:r>
      <w:r w:rsidR="00F97B50">
        <w:rPr>
          <w:rFonts w:ascii="Arial" w:eastAsiaTheme="minorHAnsi" w:hAnsi="Arial" w:cs="Arial"/>
          <w:sz w:val="20"/>
          <w:szCs w:val="20"/>
          <w:lang w:eastAsia="en-GB"/>
        </w:rPr>
        <w:t>’</w:t>
      </w:r>
      <w:r w:rsidR="00C47A52">
        <w:rPr>
          <w:rFonts w:ascii="Arial" w:eastAsiaTheme="minorHAnsi" w:hAnsi="Arial" w:cs="Arial"/>
          <w:sz w:val="20"/>
          <w:szCs w:val="20"/>
          <w:lang w:eastAsia="en-GB"/>
        </w:rPr>
        <w:t xml:space="preserve"> perspectives a</w:t>
      </w:r>
      <w:r w:rsidR="00B34528">
        <w:rPr>
          <w:rFonts w:ascii="Arial" w:eastAsiaTheme="minorHAnsi" w:hAnsi="Arial" w:cs="Arial"/>
          <w:sz w:val="20"/>
          <w:szCs w:val="20"/>
          <w:lang w:eastAsia="en-GB"/>
        </w:rPr>
        <w:t>t the design phase of a project</w:t>
      </w:r>
      <w:r w:rsidR="00F97B50">
        <w:rPr>
          <w:rFonts w:ascii="Arial" w:eastAsiaTheme="minorHAnsi" w:hAnsi="Arial" w:cs="Arial"/>
          <w:sz w:val="20"/>
          <w:szCs w:val="20"/>
          <w:lang w:eastAsia="en-GB"/>
        </w:rPr>
        <w:t xml:space="preserve"> (a lack of financial or human resources, a lack of time, etc.)</w:t>
      </w:r>
      <w:r w:rsidR="000B5D9B">
        <w:rPr>
          <w:rFonts w:ascii="Arial" w:eastAsiaTheme="minorHAnsi" w:hAnsi="Arial" w:cs="Arial"/>
          <w:sz w:val="20"/>
          <w:szCs w:val="20"/>
          <w:lang w:eastAsia="en-GB"/>
        </w:rPr>
        <w:t>, teams</w:t>
      </w:r>
      <w:r w:rsidR="00C47A52">
        <w:rPr>
          <w:rFonts w:ascii="Arial" w:eastAsiaTheme="minorHAnsi" w:hAnsi="Arial" w:cs="Arial"/>
          <w:sz w:val="20"/>
          <w:szCs w:val="20"/>
          <w:lang w:eastAsia="en-GB"/>
        </w:rPr>
        <w:t xml:space="preserve"> who are designing a project in a location where they already had pro</w:t>
      </w:r>
      <w:r w:rsidR="00B34528">
        <w:rPr>
          <w:rFonts w:ascii="Arial" w:eastAsiaTheme="minorHAnsi" w:hAnsi="Arial" w:cs="Arial"/>
          <w:sz w:val="20"/>
          <w:szCs w:val="20"/>
          <w:lang w:eastAsia="en-GB"/>
        </w:rPr>
        <w:t>grammes in place should</w:t>
      </w:r>
      <w:r w:rsidR="00C47A52">
        <w:rPr>
          <w:rFonts w:ascii="Arial" w:eastAsiaTheme="minorHAnsi" w:hAnsi="Arial" w:cs="Arial"/>
          <w:sz w:val="20"/>
          <w:szCs w:val="20"/>
          <w:lang w:eastAsia="en-GB"/>
        </w:rPr>
        <w:t xml:space="preserve"> use </w:t>
      </w:r>
      <w:r w:rsidR="00B34528">
        <w:rPr>
          <w:rFonts w:ascii="Arial" w:eastAsiaTheme="minorHAnsi" w:hAnsi="Arial" w:cs="Arial"/>
          <w:sz w:val="20"/>
          <w:szCs w:val="20"/>
          <w:lang w:eastAsia="en-GB"/>
        </w:rPr>
        <w:t>clients’</w:t>
      </w:r>
      <w:r w:rsidR="00C47A52">
        <w:rPr>
          <w:rFonts w:ascii="Arial" w:eastAsiaTheme="minorHAnsi" w:hAnsi="Arial" w:cs="Arial"/>
          <w:sz w:val="20"/>
          <w:szCs w:val="20"/>
          <w:lang w:eastAsia="en-GB"/>
        </w:rPr>
        <w:t xml:space="preserve"> data from previous projects to inform new projects design. </w:t>
      </w:r>
      <w:r w:rsidR="00F97B50">
        <w:rPr>
          <w:rFonts w:ascii="Arial" w:eastAsiaTheme="minorHAnsi" w:hAnsi="Arial" w:cs="Arial"/>
          <w:sz w:val="20"/>
          <w:szCs w:val="20"/>
          <w:lang w:eastAsia="en-GB"/>
        </w:rPr>
        <w:t xml:space="preserve">At this stage, </w:t>
      </w:r>
      <w:r w:rsidR="00B05BDB">
        <w:rPr>
          <w:rFonts w:ascii="Arial" w:eastAsiaTheme="minorHAnsi" w:hAnsi="Arial" w:cs="Arial"/>
          <w:sz w:val="20"/>
          <w:szCs w:val="20"/>
          <w:lang w:eastAsia="en-GB"/>
        </w:rPr>
        <w:t>c</w:t>
      </w:r>
      <w:r w:rsidR="00C47A52">
        <w:rPr>
          <w:rFonts w:ascii="Arial" w:eastAsiaTheme="minorHAnsi" w:hAnsi="Arial" w:cs="Arial"/>
          <w:sz w:val="20"/>
          <w:szCs w:val="20"/>
          <w:lang w:eastAsia="en-GB"/>
        </w:rPr>
        <w:t xml:space="preserve">ountry teams </w:t>
      </w:r>
      <w:r w:rsidR="00F97B50">
        <w:rPr>
          <w:rFonts w:ascii="Arial" w:eastAsiaTheme="minorHAnsi" w:hAnsi="Arial" w:cs="Arial"/>
          <w:sz w:val="20"/>
          <w:szCs w:val="20"/>
          <w:lang w:eastAsia="en-GB"/>
        </w:rPr>
        <w:t>should also</w:t>
      </w:r>
      <w:r w:rsidR="00C47A52">
        <w:rPr>
          <w:rFonts w:ascii="Arial" w:eastAsiaTheme="minorHAnsi" w:hAnsi="Arial" w:cs="Arial"/>
          <w:sz w:val="20"/>
          <w:szCs w:val="20"/>
          <w:lang w:eastAsia="en-GB"/>
        </w:rPr>
        <w:t xml:space="preserve"> plan and budget for the resources they will need to implement the feedback cycle (see Enabler “Resourcing Client-Responsive Programming” in </w:t>
      </w:r>
      <w:r w:rsidR="00F97B50">
        <w:rPr>
          <w:rFonts w:ascii="Arial" w:eastAsiaTheme="minorHAnsi" w:hAnsi="Arial" w:cs="Arial"/>
          <w:sz w:val="20"/>
          <w:szCs w:val="20"/>
          <w:lang w:eastAsia="en-GB"/>
        </w:rPr>
        <w:t>S</w:t>
      </w:r>
      <w:r w:rsidR="00C47A52">
        <w:rPr>
          <w:rFonts w:ascii="Arial" w:eastAsiaTheme="minorHAnsi" w:hAnsi="Arial" w:cs="Arial"/>
          <w:sz w:val="20"/>
          <w:szCs w:val="20"/>
          <w:lang w:eastAsia="en-GB"/>
        </w:rPr>
        <w:t xml:space="preserve">ection 3 of this Framework). </w:t>
      </w:r>
    </w:p>
    <w:p w14:paraId="657C8009" w14:textId="39412F07" w:rsidR="00BC29D4" w:rsidRPr="00E52B49" w:rsidRDefault="00BC29D4" w:rsidP="002B199F">
      <w:pPr>
        <w:rPr>
          <w:rFonts w:ascii="Arial" w:eastAsiaTheme="minorHAnsi" w:hAnsi="Arial" w:cs="Arial"/>
          <w:sz w:val="20"/>
          <w:szCs w:val="20"/>
          <w:lang w:eastAsia="en-GB"/>
        </w:rPr>
      </w:pPr>
      <w:r w:rsidRPr="002B199F">
        <w:rPr>
          <w:rFonts w:ascii="Arial" w:eastAsiaTheme="minorHAnsi" w:hAnsi="Arial" w:cs="Arial"/>
          <w:b/>
          <w:sz w:val="20"/>
          <w:szCs w:val="20"/>
          <w:lang w:eastAsia="en-GB"/>
        </w:rPr>
        <w:t>At the Start-up Phase:</w:t>
      </w:r>
      <w:r w:rsidRPr="00E52B49">
        <w:rPr>
          <w:rFonts w:ascii="Arial" w:eastAsiaTheme="minorHAnsi" w:hAnsi="Arial" w:cs="Arial"/>
          <w:sz w:val="20"/>
          <w:szCs w:val="20"/>
          <w:lang w:eastAsia="en-GB"/>
        </w:rPr>
        <w:t xml:space="preserve"> </w:t>
      </w:r>
      <w:r w:rsidR="00C47A52">
        <w:rPr>
          <w:rFonts w:ascii="Arial" w:eastAsiaTheme="minorHAnsi" w:hAnsi="Arial" w:cs="Arial"/>
          <w:sz w:val="20"/>
          <w:szCs w:val="20"/>
          <w:lang w:eastAsia="en-GB"/>
        </w:rPr>
        <w:t xml:space="preserve">Country teams need to collect information from their clients about how they want to engage with the IRC to provide their </w:t>
      </w:r>
      <w:r w:rsidR="000B5D9B">
        <w:rPr>
          <w:rFonts w:ascii="Arial" w:eastAsiaTheme="minorHAnsi" w:hAnsi="Arial" w:cs="Arial"/>
          <w:sz w:val="20"/>
          <w:szCs w:val="20"/>
          <w:lang w:eastAsia="en-GB"/>
        </w:rPr>
        <w:t>feedback;</w:t>
      </w:r>
      <w:r w:rsidR="00D6042D">
        <w:rPr>
          <w:rFonts w:ascii="Arial" w:eastAsiaTheme="minorHAnsi" w:hAnsi="Arial" w:cs="Arial"/>
          <w:sz w:val="20"/>
          <w:szCs w:val="20"/>
          <w:lang w:eastAsia="en-GB"/>
        </w:rPr>
        <w:t xml:space="preserve"> </w:t>
      </w:r>
      <w:r w:rsidR="002B199F">
        <w:rPr>
          <w:rFonts w:ascii="Arial" w:eastAsiaTheme="minorHAnsi" w:hAnsi="Arial" w:cs="Arial"/>
          <w:sz w:val="20"/>
          <w:szCs w:val="20"/>
          <w:lang w:eastAsia="en-GB"/>
        </w:rPr>
        <w:t xml:space="preserve">this information </w:t>
      </w:r>
      <w:r w:rsidR="00D6042D">
        <w:rPr>
          <w:rFonts w:ascii="Arial" w:eastAsiaTheme="minorHAnsi" w:hAnsi="Arial" w:cs="Arial"/>
          <w:sz w:val="20"/>
          <w:szCs w:val="20"/>
          <w:lang w:eastAsia="en-GB"/>
        </w:rPr>
        <w:t xml:space="preserve">should be used </w:t>
      </w:r>
      <w:r w:rsidR="002B199F">
        <w:rPr>
          <w:rFonts w:ascii="Arial" w:eastAsiaTheme="minorHAnsi" w:hAnsi="Arial" w:cs="Arial"/>
          <w:sz w:val="20"/>
          <w:szCs w:val="20"/>
          <w:lang w:eastAsia="en-GB"/>
        </w:rPr>
        <w:t xml:space="preserve">to select and design the proactive and reactive feedback channels </w:t>
      </w:r>
      <w:r w:rsidR="00D6042D">
        <w:rPr>
          <w:rFonts w:ascii="Arial" w:eastAsiaTheme="minorHAnsi" w:hAnsi="Arial" w:cs="Arial"/>
          <w:sz w:val="20"/>
          <w:szCs w:val="20"/>
          <w:lang w:eastAsia="en-GB"/>
        </w:rPr>
        <w:t>needed</w:t>
      </w:r>
      <w:r w:rsidR="002B199F">
        <w:rPr>
          <w:rFonts w:ascii="Arial" w:eastAsiaTheme="minorHAnsi" w:hAnsi="Arial" w:cs="Arial"/>
          <w:sz w:val="20"/>
          <w:szCs w:val="20"/>
          <w:lang w:eastAsia="en-GB"/>
        </w:rPr>
        <w:t xml:space="preserve"> to collect information during the design phase. This is also the time (if </w:t>
      </w:r>
      <w:r w:rsidR="00D6042D">
        <w:rPr>
          <w:rFonts w:ascii="Arial" w:eastAsiaTheme="minorHAnsi" w:hAnsi="Arial" w:cs="Arial"/>
          <w:sz w:val="20"/>
          <w:szCs w:val="20"/>
          <w:lang w:eastAsia="en-GB"/>
        </w:rPr>
        <w:t>i</w:t>
      </w:r>
      <w:r w:rsidR="002B199F">
        <w:rPr>
          <w:rFonts w:ascii="Arial" w:eastAsiaTheme="minorHAnsi" w:hAnsi="Arial" w:cs="Arial"/>
          <w:sz w:val="20"/>
          <w:szCs w:val="20"/>
          <w:lang w:eastAsia="en-GB"/>
        </w:rPr>
        <w:t xml:space="preserve">t doesn’t exist already) for teams to ensure that the appropriate systems are in place to record and refer feedback data and to inform their clients about the project and feedback channels available. </w:t>
      </w:r>
    </w:p>
    <w:p w14:paraId="50F084D0" w14:textId="6416EA59" w:rsidR="00BC29D4" w:rsidRPr="00E52B49" w:rsidRDefault="00BC29D4" w:rsidP="002B199F">
      <w:pPr>
        <w:rPr>
          <w:rFonts w:ascii="Arial" w:eastAsiaTheme="minorHAnsi" w:hAnsi="Arial" w:cs="Arial"/>
          <w:sz w:val="20"/>
          <w:szCs w:val="20"/>
          <w:lang w:eastAsia="en-GB"/>
        </w:rPr>
      </w:pPr>
      <w:r w:rsidRPr="002B199F">
        <w:rPr>
          <w:rFonts w:ascii="Arial" w:eastAsiaTheme="minorHAnsi" w:hAnsi="Arial" w:cs="Arial"/>
          <w:b/>
          <w:sz w:val="20"/>
          <w:szCs w:val="20"/>
          <w:lang w:eastAsia="en-GB"/>
        </w:rPr>
        <w:t>At the implementation</w:t>
      </w:r>
      <w:r w:rsidR="002B199F" w:rsidRPr="002B199F">
        <w:rPr>
          <w:rFonts w:ascii="Arial" w:eastAsiaTheme="minorHAnsi" w:hAnsi="Arial" w:cs="Arial"/>
          <w:b/>
          <w:sz w:val="20"/>
          <w:szCs w:val="20"/>
          <w:lang w:eastAsia="en-GB"/>
        </w:rPr>
        <w:t xml:space="preserve"> and Close-Out</w:t>
      </w:r>
      <w:r w:rsidRPr="002B199F">
        <w:rPr>
          <w:rFonts w:ascii="Arial" w:eastAsiaTheme="minorHAnsi" w:hAnsi="Arial" w:cs="Arial"/>
          <w:b/>
          <w:sz w:val="20"/>
          <w:szCs w:val="20"/>
          <w:lang w:eastAsia="en-GB"/>
        </w:rPr>
        <w:t xml:space="preserve"> phase</w:t>
      </w:r>
      <w:r w:rsidR="002B199F" w:rsidRPr="002B199F">
        <w:rPr>
          <w:rFonts w:ascii="Arial" w:eastAsiaTheme="minorHAnsi" w:hAnsi="Arial" w:cs="Arial"/>
          <w:b/>
          <w:sz w:val="20"/>
          <w:szCs w:val="20"/>
          <w:lang w:eastAsia="en-GB"/>
        </w:rPr>
        <w:t>s</w:t>
      </w:r>
      <w:r w:rsidRPr="002B199F">
        <w:rPr>
          <w:rFonts w:ascii="Arial" w:eastAsiaTheme="minorHAnsi" w:hAnsi="Arial" w:cs="Arial"/>
          <w:b/>
          <w:sz w:val="20"/>
          <w:szCs w:val="20"/>
          <w:lang w:eastAsia="en-GB"/>
        </w:rPr>
        <w:t xml:space="preserve">: </w:t>
      </w:r>
      <w:r w:rsidR="002B199F">
        <w:rPr>
          <w:rFonts w:ascii="Arial" w:eastAsiaTheme="minorHAnsi" w:hAnsi="Arial" w:cs="Arial"/>
          <w:sz w:val="20"/>
          <w:szCs w:val="20"/>
          <w:lang w:eastAsia="en-GB"/>
        </w:rPr>
        <w:t>Country Teams</w:t>
      </w:r>
      <w:r w:rsidR="00D6042D">
        <w:rPr>
          <w:rFonts w:ascii="Arial" w:eastAsiaTheme="minorHAnsi" w:hAnsi="Arial" w:cs="Arial"/>
          <w:sz w:val="20"/>
          <w:szCs w:val="20"/>
          <w:lang w:eastAsia="en-GB"/>
        </w:rPr>
        <w:t xml:space="preserve"> should</w:t>
      </w:r>
      <w:r w:rsidR="002B199F">
        <w:rPr>
          <w:rFonts w:ascii="Arial" w:eastAsiaTheme="minorHAnsi" w:hAnsi="Arial" w:cs="Arial"/>
          <w:sz w:val="20"/>
          <w:szCs w:val="20"/>
          <w:lang w:eastAsia="en-GB"/>
        </w:rPr>
        <w:t xml:space="preserve"> implement at least one reactive and at least one proactive feedback channel </w:t>
      </w:r>
      <w:r w:rsidR="00D6042D">
        <w:rPr>
          <w:rFonts w:ascii="Arial" w:eastAsiaTheme="minorHAnsi" w:hAnsi="Arial" w:cs="Arial"/>
          <w:sz w:val="20"/>
          <w:szCs w:val="20"/>
          <w:lang w:eastAsia="en-GB"/>
        </w:rPr>
        <w:t xml:space="preserve">– </w:t>
      </w:r>
      <w:r w:rsidR="002B199F">
        <w:rPr>
          <w:rFonts w:ascii="Arial" w:eastAsiaTheme="minorHAnsi" w:hAnsi="Arial" w:cs="Arial"/>
          <w:sz w:val="20"/>
          <w:szCs w:val="20"/>
          <w:lang w:eastAsia="en-GB"/>
        </w:rPr>
        <w:t>us</w:t>
      </w:r>
      <w:r w:rsidR="00D6042D">
        <w:rPr>
          <w:rFonts w:ascii="Arial" w:eastAsiaTheme="minorHAnsi" w:hAnsi="Arial" w:cs="Arial"/>
          <w:sz w:val="20"/>
          <w:szCs w:val="20"/>
          <w:lang w:eastAsia="en-GB"/>
        </w:rPr>
        <w:t>ing</w:t>
      </w:r>
      <w:r w:rsidR="002B199F">
        <w:rPr>
          <w:rFonts w:ascii="Arial" w:eastAsiaTheme="minorHAnsi" w:hAnsi="Arial" w:cs="Arial"/>
          <w:sz w:val="20"/>
          <w:szCs w:val="20"/>
          <w:lang w:eastAsia="en-GB"/>
        </w:rPr>
        <w:t xml:space="preserve"> this to inform decision-making on certain programmatic changes or corrective actions. Teams should routinely ask their clients </w:t>
      </w:r>
      <w:r w:rsidR="00D6042D">
        <w:rPr>
          <w:rFonts w:ascii="Arial" w:eastAsiaTheme="minorHAnsi" w:hAnsi="Arial" w:cs="Arial"/>
          <w:sz w:val="20"/>
          <w:szCs w:val="20"/>
          <w:lang w:eastAsia="en-GB"/>
        </w:rPr>
        <w:t>for</w:t>
      </w:r>
      <w:r w:rsidR="002B199F">
        <w:rPr>
          <w:rFonts w:ascii="Arial" w:eastAsiaTheme="minorHAnsi" w:hAnsi="Arial" w:cs="Arial"/>
          <w:sz w:val="20"/>
          <w:szCs w:val="20"/>
          <w:lang w:eastAsia="en-GB"/>
        </w:rPr>
        <w:t xml:space="preserve"> their perspectives about the quality, relevanc</w:t>
      </w:r>
      <w:r w:rsidR="00E47ABD">
        <w:rPr>
          <w:rFonts w:ascii="Arial" w:eastAsiaTheme="minorHAnsi" w:hAnsi="Arial" w:cs="Arial"/>
          <w:sz w:val="20"/>
          <w:szCs w:val="20"/>
          <w:lang w:eastAsia="en-GB"/>
        </w:rPr>
        <w:t xml:space="preserve">e, </w:t>
      </w:r>
      <w:r w:rsidR="00D6042D">
        <w:rPr>
          <w:rFonts w:ascii="Arial" w:eastAsiaTheme="minorHAnsi" w:hAnsi="Arial" w:cs="Arial"/>
          <w:sz w:val="20"/>
          <w:szCs w:val="20"/>
          <w:lang w:eastAsia="en-GB"/>
        </w:rPr>
        <w:t xml:space="preserve">and </w:t>
      </w:r>
      <w:r w:rsidR="00E47ABD">
        <w:rPr>
          <w:rFonts w:ascii="Arial" w:eastAsiaTheme="minorHAnsi" w:hAnsi="Arial" w:cs="Arial"/>
          <w:sz w:val="20"/>
          <w:szCs w:val="20"/>
          <w:lang w:eastAsia="en-GB"/>
        </w:rPr>
        <w:t>impact of the IRC services</w:t>
      </w:r>
      <w:r w:rsidR="00D6042D">
        <w:rPr>
          <w:rFonts w:ascii="Arial" w:eastAsiaTheme="minorHAnsi" w:hAnsi="Arial" w:cs="Arial"/>
          <w:sz w:val="20"/>
          <w:szCs w:val="20"/>
          <w:lang w:eastAsia="en-GB"/>
        </w:rPr>
        <w:t>,</w:t>
      </w:r>
      <w:r w:rsidR="00E47ABD">
        <w:rPr>
          <w:rFonts w:ascii="Arial" w:eastAsiaTheme="minorHAnsi" w:hAnsi="Arial" w:cs="Arial"/>
          <w:sz w:val="20"/>
          <w:szCs w:val="20"/>
          <w:lang w:eastAsia="en-GB"/>
        </w:rPr>
        <w:t xml:space="preserve"> as well as their feedback about how safe, fair and accessible our services are</w:t>
      </w:r>
      <w:r w:rsidR="00E550A5">
        <w:rPr>
          <w:rFonts w:ascii="Arial" w:eastAsiaTheme="minorHAnsi" w:hAnsi="Arial" w:cs="Arial"/>
          <w:sz w:val="20"/>
          <w:szCs w:val="20"/>
          <w:lang w:eastAsia="en-GB"/>
        </w:rPr>
        <w:t>.</w:t>
      </w:r>
      <w:r w:rsidR="00E47ABD">
        <w:rPr>
          <w:rFonts w:ascii="Arial" w:eastAsiaTheme="minorHAnsi" w:hAnsi="Arial" w:cs="Arial"/>
          <w:sz w:val="20"/>
          <w:szCs w:val="20"/>
          <w:lang w:eastAsia="en-GB"/>
        </w:rPr>
        <w:t xml:space="preserve"> </w:t>
      </w:r>
      <w:r w:rsidR="00E550A5">
        <w:rPr>
          <w:rFonts w:ascii="Arial" w:eastAsiaTheme="minorHAnsi" w:hAnsi="Arial" w:cs="Arial"/>
          <w:sz w:val="20"/>
          <w:szCs w:val="20"/>
          <w:lang w:eastAsia="en-GB"/>
        </w:rPr>
        <w:t>We should also gauge whether</w:t>
      </w:r>
      <w:r w:rsidR="00E47ABD">
        <w:rPr>
          <w:rFonts w:ascii="Arial" w:eastAsiaTheme="minorHAnsi" w:hAnsi="Arial" w:cs="Arial"/>
          <w:sz w:val="20"/>
          <w:szCs w:val="20"/>
          <w:lang w:eastAsia="en-GB"/>
        </w:rPr>
        <w:t xml:space="preserve"> they felt treated with respect by IRC staff and partners and whether they feel </w:t>
      </w:r>
      <w:r w:rsidR="00E550A5">
        <w:rPr>
          <w:rFonts w:ascii="Arial" w:eastAsiaTheme="minorHAnsi" w:hAnsi="Arial" w:cs="Arial"/>
          <w:sz w:val="20"/>
          <w:szCs w:val="20"/>
          <w:lang w:eastAsia="en-GB"/>
        </w:rPr>
        <w:t>have a</w:t>
      </w:r>
      <w:r w:rsidR="00E47ABD">
        <w:rPr>
          <w:rFonts w:ascii="Arial" w:eastAsiaTheme="minorHAnsi" w:hAnsi="Arial" w:cs="Arial"/>
          <w:sz w:val="20"/>
          <w:szCs w:val="20"/>
          <w:lang w:eastAsia="en-GB"/>
        </w:rPr>
        <w:t xml:space="preserve"> voice in the decision</w:t>
      </w:r>
      <w:r w:rsidR="00E550A5">
        <w:rPr>
          <w:rFonts w:ascii="Arial" w:eastAsiaTheme="minorHAnsi" w:hAnsi="Arial" w:cs="Arial"/>
          <w:sz w:val="20"/>
          <w:szCs w:val="20"/>
          <w:lang w:eastAsia="en-GB"/>
        </w:rPr>
        <w:t>s</w:t>
      </w:r>
      <w:r w:rsidR="00E47ABD">
        <w:rPr>
          <w:rFonts w:ascii="Arial" w:eastAsiaTheme="minorHAnsi" w:hAnsi="Arial" w:cs="Arial"/>
          <w:sz w:val="20"/>
          <w:szCs w:val="20"/>
          <w:lang w:eastAsia="en-GB"/>
        </w:rPr>
        <w:t xml:space="preserve"> taken by the IRC (see Core Feedback Themes – Annex 1 </w:t>
      </w:r>
      <w:r w:rsidR="000B5D9B">
        <w:rPr>
          <w:rFonts w:ascii="Arial" w:eastAsiaTheme="minorHAnsi" w:hAnsi="Arial" w:cs="Arial"/>
          <w:sz w:val="20"/>
          <w:szCs w:val="20"/>
          <w:lang w:eastAsia="en-GB"/>
        </w:rPr>
        <w:t>of “</w:t>
      </w:r>
      <w:r w:rsidR="00E47ABD">
        <w:rPr>
          <w:rFonts w:ascii="Arial" w:eastAsiaTheme="minorHAnsi" w:hAnsi="Arial" w:cs="Arial"/>
          <w:sz w:val="20"/>
          <w:szCs w:val="20"/>
          <w:lang w:eastAsia="en-GB"/>
        </w:rPr>
        <w:t>Selection and Design of Feedback Channels</w:t>
      </w:r>
      <w:r w:rsidR="00E550A5">
        <w:rPr>
          <w:rFonts w:ascii="Arial" w:eastAsiaTheme="minorHAnsi" w:hAnsi="Arial" w:cs="Arial"/>
          <w:sz w:val="20"/>
          <w:szCs w:val="20"/>
          <w:lang w:eastAsia="en-GB"/>
        </w:rPr>
        <w:t>”</w:t>
      </w:r>
      <w:r w:rsidR="00E47ABD">
        <w:rPr>
          <w:rFonts w:ascii="Arial" w:eastAsiaTheme="minorHAnsi" w:hAnsi="Arial" w:cs="Arial"/>
          <w:sz w:val="20"/>
          <w:szCs w:val="20"/>
          <w:lang w:eastAsia="en-GB"/>
        </w:rPr>
        <w:t xml:space="preserve"> for the complete list of themes </w:t>
      </w:r>
      <w:r w:rsidR="00E550A5">
        <w:rPr>
          <w:rFonts w:ascii="Arial" w:eastAsiaTheme="minorHAnsi" w:hAnsi="Arial" w:cs="Arial"/>
          <w:sz w:val="20"/>
          <w:szCs w:val="20"/>
          <w:lang w:eastAsia="en-GB"/>
        </w:rPr>
        <w:t xml:space="preserve">for </w:t>
      </w:r>
      <w:r w:rsidR="00E47ABD">
        <w:rPr>
          <w:rFonts w:ascii="Arial" w:eastAsiaTheme="minorHAnsi" w:hAnsi="Arial" w:cs="Arial"/>
          <w:sz w:val="20"/>
          <w:szCs w:val="20"/>
          <w:lang w:eastAsia="en-GB"/>
        </w:rPr>
        <w:t>collect</w:t>
      </w:r>
      <w:r w:rsidR="00E550A5">
        <w:rPr>
          <w:rFonts w:ascii="Arial" w:eastAsiaTheme="minorHAnsi" w:hAnsi="Arial" w:cs="Arial"/>
          <w:sz w:val="20"/>
          <w:szCs w:val="20"/>
          <w:lang w:eastAsia="en-GB"/>
        </w:rPr>
        <w:t>ing</w:t>
      </w:r>
      <w:r w:rsidR="00E47ABD">
        <w:rPr>
          <w:rFonts w:ascii="Arial" w:eastAsiaTheme="minorHAnsi" w:hAnsi="Arial" w:cs="Arial"/>
          <w:sz w:val="20"/>
          <w:szCs w:val="20"/>
          <w:lang w:eastAsia="en-GB"/>
        </w:rPr>
        <w:t xml:space="preserve"> client feedback</w:t>
      </w:r>
      <w:r w:rsidR="00B34528">
        <w:rPr>
          <w:rFonts w:ascii="Arial" w:eastAsiaTheme="minorHAnsi" w:hAnsi="Arial" w:cs="Arial"/>
          <w:sz w:val="20"/>
          <w:szCs w:val="20"/>
          <w:lang w:eastAsia="en-GB"/>
        </w:rPr>
        <w:t>)</w:t>
      </w:r>
      <w:r w:rsidR="00E47ABD">
        <w:rPr>
          <w:rFonts w:ascii="Arial" w:eastAsiaTheme="minorHAnsi" w:hAnsi="Arial" w:cs="Arial"/>
          <w:sz w:val="20"/>
          <w:szCs w:val="20"/>
          <w:lang w:eastAsia="en-GB"/>
        </w:rPr>
        <w:t>. Feedback collected at the Close-Out phase also help</w:t>
      </w:r>
      <w:r w:rsidR="00D6042D">
        <w:rPr>
          <w:rFonts w:ascii="Arial" w:eastAsiaTheme="minorHAnsi" w:hAnsi="Arial" w:cs="Arial"/>
          <w:sz w:val="20"/>
          <w:szCs w:val="20"/>
          <w:lang w:eastAsia="en-GB"/>
        </w:rPr>
        <w:t>s</w:t>
      </w:r>
      <w:r w:rsidR="00E47ABD">
        <w:rPr>
          <w:rFonts w:ascii="Arial" w:eastAsiaTheme="minorHAnsi" w:hAnsi="Arial" w:cs="Arial"/>
          <w:sz w:val="20"/>
          <w:szCs w:val="20"/>
          <w:lang w:eastAsia="en-GB"/>
        </w:rPr>
        <w:t xml:space="preserve"> teams to take decision on how to close the project and </w:t>
      </w:r>
      <w:r w:rsidR="00E550A5">
        <w:rPr>
          <w:rFonts w:ascii="Arial" w:eastAsiaTheme="minorHAnsi" w:hAnsi="Arial" w:cs="Arial"/>
          <w:sz w:val="20"/>
          <w:szCs w:val="20"/>
          <w:lang w:eastAsia="en-GB"/>
        </w:rPr>
        <w:t>can</w:t>
      </w:r>
      <w:r w:rsidR="00E47ABD">
        <w:rPr>
          <w:rFonts w:ascii="Arial" w:eastAsiaTheme="minorHAnsi" w:hAnsi="Arial" w:cs="Arial"/>
          <w:sz w:val="20"/>
          <w:szCs w:val="20"/>
          <w:lang w:eastAsia="en-GB"/>
        </w:rPr>
        <w:t xml:space="preserve"> inform the design of future projects.</w:t>
      </w:r>
      <w:r w:rsidR="00B34528">
        <w:rPr>
          <w:rFonts w:ascii="Arial" w:eastAsiaTheme="minorHAnsi" w:hAnsi="Arial" w:cs="Arial"/>
          <w:sz w:val="20"/>
          <w:szCs w:val="20"/>
          <w:lang w:eastAsia="en-GB"/>
        </w:rPr>
        <w:t xml:space="preserve"> </w:t>
      </w:r>
      <w:r w:rsidR="00E550A5">
        <w:rPr>
          <w:rFonts w:ascii="Arial" w:eastAsiaTheme="minorHAnsi" w:hAnsi="Arial" w:cs="Arial"/>
          <w:sz w:val="20"/>
          <w:szCs w:val="20"/>
          <w:lang w:eastAsia="en-GB"/>
        </w:rPr>
        <w:t>T</w:t>
      </w:r>
      <w:r w:rsidR="00B34528">
        <w:rPr>
          <w:rFonts w:ascii="Arial" w:eastAsiaTheme="minorHAnsi" w:hAnsi="Arial" w:cs="Arial"/>
          <w:sz w:val="20"/>
          <w:szCs w:val="20"/>
          <w:lang w:eastAsia="en-GB"/>
        </w:rPr>
        <w:t xml:space="preserve">eams are also encouraged to discuss and review the </w:t>
      </w:r>
      <w:r w:rsidR="00B34528" w:rsidRPr="00B34528">
        <w:rPr>
          <w:rFonts w:ascii="Arial" w:eastAsiaTheme="minorHAnsi" w:hAnsi="Arial" w:cs="Arial"/>
          <w:sz w:val="20"/>
          <w:szCs w:val="20"/>
          <w:lang w:eastAsia="en-GB"/>
        </w:rPr>
        <w:t>lessons learned on collecting, using and responding to feedback received from different clients, including women, g</w:t>
      </w:r>
      <w:r w:rsidR="00B34528">
        <w:rPr>
          <w:rFonts w:ascii="Arial" w:eastAsiaTheme="minorHAnsi" w:hAnsi="Arial" w:cs="Arial"/>
          <w:sz w:val="20"/>
          <w:szCs w:val="20"/>
          <w:lang w:eastAsia="en-GB"/>
        </w:rPr>
        <w:t>irls and other vulnerable groups.</w:t>
      </w:r>
    </w:p>
    <w:p w14:paraId="773D25EF" w14:textId="7CF76B85" w:rsidR="00BC29D4" w:rsidRPr="00E52B49" w:rsidRDefault="00E52B49" w:rsidP="001F3FBC">
      <w:pPr>
        <w:rPr>
          <w:rFonts w:ascii="Arial" w:eastAsiaTheme="minorHAnsi" w:hAnsi="Arial" w:cs="Arial"/>
          <w:sz w:val="20"/>
          <w:szCs w:val="20"/>
          <w:lang w:eastAsia="en-GB"/>
        </w:rPr>
      </w:pPr>
      <w:r w:rsidRPr="00E52B49">
        <w:rPr>
          <w:rFonts w:ascii="Arial" w:eastAsiaTheme="minorHAnsi" w:hAnsi="Arial" w:cs="Arial"/>
          <w:sz w:val="20"/>
          <w:szCs w:val="20"/>
          <w:lang w:eastAsia="en-GB"/>
        </w:rPr>
        <w:t>For the s</w:t>
      </w:r>
      <w:r>
        <w:rPr>
          <w:rFonts w:ascii="Arial" w:eastAsiaTheme="minorHAnsi" w:hAnsi="Arial" w:cs="Arial"/>
          <w:sz w:val="20"/>
          <w:szCs w:val="20"/>
          <w:lang w:eastAsia="en-GB"/>
        </w:rPr>
        <w:t>pecific good and great practice</w:t>
      </w:r>
      <w:r w:rsidRPr="00E52B49">
        <w:rPr>
          <w:rFonts w:ascii="Arial" w:eastAsiaTheme="minorHAnsi" w:hAnsi="Arial" w:cs="Arial"/>
          <w:sz w:val="20"/>
          <w:szCs w:val="20"/>
          <w:lang w:eastAsia="en-GB"/>
        </w:rPr>
        <w:t xml:space="preserve"> standards that IRC teams should achieve at each phase of the project cycle, please refer to </w:t>
      </w:r>
      <w:r w:rsidR="00D6042D">
        <w:rPr>
          <w:rFonts w:ascii="Arial" w:eastAsiaTheme="minorHAnsi" w:hAnsi="Arial" w:cs="Arial"/>
          <w:sz w:val="20"/>
          <w:szCs w:val="20"/>
          <w:lang w:eastAsia="en-GB"/>
        </w:rPr>
        <w:t>S</w:t>
      </w:r>
      <w:r w:rsidRPr="00E52B49">
        <w:rPr>
          <w:rFonts w:ascii="Arial" w:eastAsiaTheme="minorHAnsi" w:hAnsi="Arial" w:cs="Arial"/>
          <w:sz w:val="20"/>
          <w:szCs w:val="20"/>
          <w:lang w:eastAsia="en-GB"/>
        </w:rPr>
        <w:t xml:space="preserve">ection </w:t>
      </w:r>
      <w:r w:rsidR="00D6042D">
        <w:rPr>
          <w:rFonts w:ascii="Arial" w:eastAsiaTheme="minorHAnsi" w:hAnsi="Arial" w:cs="Arial"/>
          <w:sz w:val="20"/>
          <w:szCs w:val="20"/>
          <w:lang w:eastAsia="en-GB"/>
        </w:rPr>
        <w:t>4</w:t>
      </w:r>
      <w:r w:rsidR="00D6042D" w:rsidRPr="00E52B49">
        <w:rPr>
          <w:rFonts w:ascii="Arial" w:eastAsiaTheme="minorHAnsi" w:hAnsi="Arial" w:cs="Arial"/>
          <w:sz w:val="20"/>
          <w:szCs w:val="20"/>
          <w:lang w:eastAsia="en-GB"/>
        </w:rPr>
        <w:t xml:space="preserve"> </w:t>
      </w:r>
      <w:r w:rsidRPr="00E52B49">
        <w:rPr>
          <w:rFonts w:ascii="Arial" w:eastAsiaTheme="minorHAnsi" w:hAnsi="Arial" w:cs="Arial"/>
          <w:sz w:val="20"/>
          <w:szCs w:val="20"/>
          <w:lang w:eastAsia="en-GB"/>
        </w:rPr>
        <w:t xml:space="preserve">of </w:t>
      </w:r>
      <w:r w:rsidR="000B5D9B" w:rsidRPr="00E52B49">
        <w:rPr>
          <w:rFonts w:ascii="Arial" w:eastAsiaTheme="minorHAnsi" w:hAnsi="Arial" w:cs="Arial"/>
          <w:sz w:val="20"/>
          <w:szCs w:val="20"/>
          <w:lang w:eastAsia="en-GB"/>
        </w:rPr>
        <w:t>th</w:t>
      </w:r>
      <w:r w:rsidR="000B5D9B">
        <w:rPr>
          <w:rFonts w:ascii="Arial" w:eastAsiaTheme="minorHAnsi" w:hAnsi="Arial" w:cs="Arial"/>
          <w:sz w:val="20"/>
          <w:szCs w:val="20"/>
          <w:lang w:eastAsia="en-GB"/>
        </w:rPr>
        <w:t>is</w:t>
      </w:r>
      <w:r w:rsidR="000B5D9B" w:rsidRPr="00E52B49">
        <w:rPr>
          <w:rFonts w:ascii="Arial" w:eastAsiaTheme="minorHAnsi" w:hAnsi="Arial" w:cs="Arial"/>
          <w:sz w:val="20"/>
          <w:szCs w:val="20"/>
          <w:lang w:eastAsia="en-GB"/>
        </w:rPr>
        <w:t xml:space="preserve"> Framework</w:t>
      </w:r>
      <w:r w:rsidRPr="00E52B49">
        <w:rPr>
          <w:rFonts w:ascii="Arial" w:eastAsiaTheme="minorHAnsi" w:hAnsi="Arial" w:cs="Arial"/>
          <w:sz w:val="20"/>
          <w:szCs w:val="20"/>
          <w:lang w:eastAsia="en-GB"/>
        </w:rPr>
        <w:t xml:space="preserve">. </w:t>
      </w:r>
    </w:p>
    <w:p w14:paraId="4F552095" w14:textId="05445BB4" w:rsidR="00283D06" w:rsidRPr="008E478B" w:rsidRDefault="007455B7" w:rsidP="006D12F7">
      <w:pPr>
        <w:pStyle w:val="Heading1"/>
        <w:rPr>
          <w:rFonts w:ascii="Arial" w:eastAsia="Calibri" w:hAnsi="Arial" w:cs="Arial"/>
          <w:b/>
          <w:color w:val="F2CE63"/>
        </w:rPr>
      </w:pPr>
      <w:bookmarkStart w:id="4" w:name="_Toc470186700"/>
      <w:r w:rsidRPr="008E478B">
        <w:rPr>
          <w:rFonts w:ascii="Arial" w:eastAsia="Calibri" w:hAnsi="Arial" w:cs="Arial"/>
          <w:b/>
          <w:color w:val="F2CE63"/>
        </w:rPr>
        <w:t xml:space="preserve">Part II: </w:t>
      </w:r>
      <w:bookmarkEnd w:id="4"/>
      <w:r w:rsidR="006D12F7">
        <w:rPr>
          <w:rFonts w:ascii="Arial" w:eastAsia="Calibri" w:hAnsi="Arial" w:cs="Arial"/>
          <w:b/>
          <w:color w:val="F2CE63"/>
        </w:rPr>
        <w:t>The Eight Actions</w:t>
      </w:r>
    </w:p>
    <w:p w14:paraId="74ECE2A5" w14:textId="77777777" w:rsidR="006D12F7" w:rsidRDefault="006D12F7" w:rsidP="003266A5">
      <w:pPr>
        <w:spacing w:after="0" w:line="240" w:lineRule="auto"/>
        <w:rPr>
          <w:rFonts w:ascii="Arial" w:eastAsia="Arial" w:hAnsi="Arial" w:cs="Arial"/>
          <w:sz w:val="28"/>
          <w:u w:val="single"/>
        </w:rPr>
      </w:pPr>
    </w:p>
    <w:p w14:paraId="30BFE242" w14:textId="15331E83" w:rsidR="00CE179D" w:rsidRPr="00D97330" w:rsidRDefault="004A669C" w:rsidP="003266A5">
      <w:pPr>
        <w:spacing w:after="0" w:line="240" w:lineRule="auto"/>
        <w:rPr>
          <w:rFonts w:ascii="Arial" w:eastAsia="Cambria" w:hAnsi="Arial" w:cs="Arial"/>
          <w:sz w:val="20"/>
          <w:szCs w:val="20"/>
        </w:rPr>
      </w:pPr>
      <w:r>
        <w:rPr>
          <w:rFonts w:ascii="Arial" w:eastAsia="Cambria" w:hAnsi="Arial" w:cs="Arial"/>
          <w:sz w:val="20"/>
          <w:szCs w:val="20"/>
        </w:rPr>
        <w:t>In many ways, t</w:t>
      </w:r>
      <w:r w:rsidR="00D97330" w:rsidRPr="00D97330">
        <w:rPr>
          <w:rFonts w:ascii="Arial" w:eastAsia="Cambria" w:hAnsi="Arial" w:cs="Arial"/>
          <w:sz w:val="20"/>
          <w:szCs w:val="20"/>
        </w:rPr>
        <w:t xml:space="preserve">he </w:t>
      </w:r>
      <w:r w:rsidR="00D97330">
        <w:rPr>
          <w:rFonts w:ascii="Arial" w:eastAsia="Cambria" w:hAnsi="Arial" w:cs="Arial"/>
          <w:sz w:val="20"/>
          <w:szCs w:val="20"/>
        </w:rPr>
        <w:t>IRC Eight Client-Responsive Actions are similar to those in a typical Feedback Cycle</w:t>
      </w:r>
      <w:r w:rsidR="00CE179D">
        <w:rPr>
          <w:rFonts w:ascii="Arial" w:eastAsia="Cambria" w:hAnsi="Arial" w:cs="Arial"/>
          <w:sz w:val="20"/>
          <w:szCs w:val="20"/>
        </w:rPr>
        <w:t xml:space="preserve">. </w:t>
      </w:r>
      <w:r w:rsidR="009966E4">
        <w:rPr>
          <w:rFonts w:ascii="Arial" w:eastAsia="Cambria" w:hAnsi="Arial" w:cs="Arial"/>
          <w:sz w:val="20"/>
          <w:szCs w:val="20"/>
        </w:rPr>
        <w:t>– t</w:t>
      </w:r>
      <w:r w:rsidR="00BE1D12">
        <w:rPr>
          <w:rFonts w:ascii="Arial" w:eastAsia="Cambria" w:hAnsi="Arial" w:cs="Arial"/>
          <w:sz w:val="20"/>
          <w:szCs w:val="20"/>
        </w:rPr>
        <w:t xml:space="preserve">hey </w:t>
      </w:r>
      <w:r w:rsidR="00CE179D">
        <w:rPr>
          <w:rFonts w:ascii="Arial" w:eastAsia="Cambria" w:hAnsi="Arial" w:cs="Arial"/>
          <w:sz w:val="20"/>
          <w:szCs w:val="20"/>
        </w:rPr>
        <w:t xml:space="preserve">encompass the </w:t>
      </w:r>
      <w:r w:rsidR="00E550A5">
        <w:rPr>
          <w:rFonts w:ascii="Arial" w:eastAsia="Cambria" w:hAnsi="Arial" w:cs="Arial"/>
          <w:sz w:val="20"/>
          <w:szCs w:val="20"/>
        </w:rPr>
        <w:t xml:space="preserve">same </w:t>
      </w:r>
      <w:r w:rsidR="00CE179D">
        <w:rPr>
          <w:rFonts w:ascii="Arial" w:eastAsia="Cambria" w:hAnsi="Arial" w:cs="Arial"/>
          <w:sz w:val="20"/>
          <w:szCs w:val="20"/>
        </w:rPr>
        <w:t>channels for collect</w:t>
      </w:r>
      <w:r w:rsidR="00E550A5">
        <w:rPr>
          <w:rFonts w:ascii="Arial" w:eastAsia="Cambria" w:hAnsi="Arial" w:cs="Arial"/>
          <w:sz w:val="20"/>
          <w:szCs w:val="20"/>
        </w:rPr>
        <w:t>ing</w:t>
      </w:r>
      <w:r w:rsidR="00CE179D">
        <w:rPr>
          <w:rFonts w:ascii="Arial" w:eastAsia="Cambria" w:hAnsi="Arial" w:cs="Arial"/>
          <w:sz w:val="20"/>
          <w:szCs w:val="20"/>
        </w:rPr>
        <w:t xml:space="preserve"> of client feedback and the process for acknowledging, analysing, responding</w:t>
      </w:r>
      <w:r w:rsidR="00E550A5">
        <w:rPr>
          <w:rFonts w:ascii="Arial" w:eastAsia="Cambria" w:hAnsi="Arial" w:cs="Arial"/>
          <w:sz w:val="20"/>
          <w:szCs w:val="20"/>
        </w:rPr>
        <w:t>,</w:t>
      </w:r>
      <w:r w:rsidR="00CE179D">
        <w:rPr>
          <w:rFonts w:ascii="Arial" w:eastAsia="Cambria" w:hAnsi="Arial" w:cs="Arial"/>
          <w:sz w:val="20"/>
          <w:szCs w:val="20"/>
        </w:rPr>
        <w:t xml:space="preserve"> and utilising feedback to inform decision making. However, the IRC </w:t>
      </w:r>
      <w:r w:rsidR="00B05BDB">
        <w:rPr>
          <w:rFonts w:ascii="Arial" w:eastAsia="Cambria" w:hAnsi="Arial" w:cs="Arial"/>
          <w:sz w:val="20"/>
          <w:szCs w:val="20"/>
        </w:rPr>
        <w:t>p</w:t>
      </w:r>
      <w:r w:rsidR="00CE179D">
        <w:rPr>
          <w:rFonts w:ascii="Arial" w:eastAsia="Cambria" w:hAnsi="Arial" w:cs="Arial"/>
          <w:sz w:val="20"/>
          <w:szCs w:val="20"/>
        </w:rPr>
        <w:t xml:space="preserve">rogrammatic </w:t>
      </w:r>
      <w:r w:rsidR="00B05BDB">
        <w:rPr>
          <w:rFonts w:ascii="Arial" w:eastAsia="Cambria" w:hAnsi="Arial" w:cs="Arial"/>
          <w:sz w:val="20"/>
          <w:szCs w:val="20"/>
        </w:rPr>
        <w:t>a</w:t>
      </w:r>
      <w:r w:rsidR="00CE179D">
        <w:rPr>
          <w:rFonts w:ascii="Arial" w:eastAsia="Cambria" w:hAnsi="Arial" w:cs="Arial"/>
          <w:sz w:val="20"/>
          <w:szCs w:val="20"/>
        </w:rPr>
        <w:t xml:space="preserve">pproach to </w:t>
      </w:r>
      <w:r w:rsidR="00B05BDB">
        <w:rPr>
          <w:rFonts w:ascii="Arial" w:eastAsia="Cambria" w:hAnsi="Arial" w:cs="Arial"/>
          <w:sz w:val="20"/>
          <w:szCs w:val="20"/>
        </w:rPr>
        <w:lastRenderedPageBreak/>
        <w:t>c</w:t>
      </w:r>
      <w:r w:rsidR="00CE179D">
        <w:rPr>
          <w:rFonts w:ascii="Arial" w:eastAsia="Cambria" w:hAnsi="Arial" w:cs="Arial"/>
          <w:sz w:val="20"/>
          <w:szCs w:val="20"/>
        </w:rPr>
        <w:t>lient-</w:t>
      </w:r>
      <w:r w:rsidR="00B05BDB">
        <w:rPr>
          <w:rFonts w:ascii="Arial" w:eastAsia="Cambria" w:hAnsi="Arial" w:cs="Arial"/>
          <w:sz w:val="20"/>
          <w:szCs w:val="20"/>
        </w:rPr>
        <w:t>r</w:t>
      </w:r>
      <w:r w:rsidR="00CE179D">
        <w:rPr>
          <w:rFonts w:ascii="Arial" w:eastAsia="Cambria" w:hAnsi="Arial" w:cs="Arial"/>
          <w:sz w:val="20"/>
          <w:szCs w:val="20"/>
        </w:rPr>
        <w:t>esponsiveness goes beyond feedback collection during the implementation phase, requiring our decisions to be informed by clients perspectives at all stages of our projects (</w:t>
      </w:r>
      <w:r w:rsidR="00B05BDB">
        <w:rPr>
          <w:rFonts w:ascii="Arial" w:eastAsia="Cambria" w:hAnsi="Arial" w:cs="Arial"/>
          <w:sz w:val="20"/>
          <w:szCs w:val="20"/>
        </w:rPr>
        <w:t>d</w:t>
      </w:r>
      <w:r w:rsidR="00CE179D">
        <w:rPr>
          <w:rFonts w:ascii="Arial" w:eastAsia="Cambria" w:hAnsi="Arial" w:cs="Arial"/>
          <w:sz w:val="20"/>
          <w:szCs w:val="20"/>
        </w:rPr>
        <w:t xml:space="preserve">esign, </w:t>
      </w:r>
      <w:r w:rsidR="00B05BDB">
        <w:rPr>
          <w:rFonts w:ascii="Arial" w:eastAsia="Cambria" w:hAnsi="Arial" w:cs="Arial"/>
          <w:sz w:val="20"/>
          <w:szCs w:val="20"/>
        </w:rPr>
        <w:t>s</w:t>
      </w:r>
      <w:r w:rsidR="00CE179D">
        <w:rPr>
          <w:rFonts w:ascii="Arial" w:eastAsia="Cambria" w:hAnsi="Arial" w:cs="Arial"/>
          <w:sz w:val="20"/>
          <w:szCs w:val="20"/>
        </w:rPr>
        <w:t xml:space="preserve">tart-Up, </w:t>
      </w:r>
      <w:r w:rsidR="00B05BDB">
        <w:rPr>
          <w:rFonts w:ascii="Arial" w:eastAsia="Cambria" w:hAnsi="Arial" w:cs="Arial"/>
          <w:sz w:val="20"/>
          <w:szCs w:val="20"/>
        </w:rPr>
        <w:t>i</w:t>
      </w:r>
      <w:r w:rsidR="00CE179D">
        <w:rPr>
          <w:rFonts w:ascii="Arial" w:eastAsia="Cambria" w:hAnsi="Arial" w:cs="Arial"/>
          <w:sz w:val="20"/>
          <w:szCs w:val="20"/>
        </w:rPr>
        <w:t xml:space="preserve">mplementation and </w:t>
      </w:r>
      <w:r w:rsidR="00B05BDB">
        <w:rPr>
          <w:rFonts w:ascii="Arial" w:eastAsia="Cambria" w:hAnsi="Arial" w:cs="Arial"/>
          <w:sz w:val="20"/>
          <w:szCs w:val="20"/>
        </w:rPr>
        <w:t>c</w:t>
      </w:r>
      <w:r w:rsidR="00CE179D">
        <w:rPr>
          <w:rFonts w:ascii="Arial" w:eastAsia="Cambria" w:hAnsi="Arial" w:cs="Arial"/>
          <w:sz w:val="20"/>
          <w:szCs w:val="20"/>
        </w:rPr>
        <w:t>lose-</w:t>
      </w:r>
      <w:r w:rsidR="00B05BDB">
        <w:rPr>
          <w:rFonts w:ascii="Arial" w:eastAsia="Cambria" w:hAnsi="Arial" w:cs="Arial"/>
          <w:sz w:val="20"/>
          <w:szCs w:val="20"/>
        </w:rPr>
        <w:t>o</w:t>
      </w:r>
      <w:r w:rsidR="00CE179D">
        <w:rPr>
          <w:rFonts w:ascii="Arial" w:eastAsia="Cambria" w:hAnsi="Arial" w:cs="Arial"/>
          <w:sz w:val="20"/>
          <w:szCs w:val="20"/>
        </w:rPr>
        <w:t xml:space="preserve">ut). </w:t>
      </w:r>
      <w:r w:rsidR="00E550A5">
        <w:rPr>
          <w:rFonts w:ascii="Arial" w:eastAsia="Cambria" w:hAnsi="Arial" w:cs="Arial"/>
          <w:sz w:val="20"/>
          <w:szCs w:val="20"/>
        </w:rPr>
        <w:t>T</w:t>
      </w:r>
      <w:r w:rsidR="00CE179D">
        <w:rPr>
          <w:rFonts w:ascii="Arial" w:eastAsia="Cambria" w:hAnsi="Arial" w:cs="Arial"/>
          <w:sz w:val="20"/>
          <w:szCs w:val="20"/>
        </w:rPr>
        <w:t xml:space="preserve">he IRC’s </w:t>
      </w:r>
      <w:r w:rsidR="00E550A5">
        <w:rPr>
          <w:rFonts w:ascii="Arial" w:eastAsia="Cambria" w:hAnsi="Arial" w:cs="Arial"/>
          <w:sz w:val="20"/>
          <w:szCs w:val="20"/>
        </w:rPr>
        <w:t>a</w:t>
      </w:r>
      <w:r w:rsidR="00CE179D">
        <w:rPr>
          <w:rFonts w:ascii="Arial" w:eastAsia="Cambria" w:hAnsi="Arial" w:cs="Arial"/>
          <w:sz w:val="20"/>
          <w:szCs w:val="20"/>
        </w:rPr>
        <w:t>pproach</w:t>
      </w:r>
      <w:r w:rsidR="00E550A5">
        <w:rPr>
          <w:rFonts w:ascii="Arial" w:eastAsia="Cambria" w:hAnsi="Arial" w:cs="Arial"/>
          <w:sz w:val="20"/>
          <w:szCs w:val="20"/>
        </w:rPr>
        <w:t xml:space="preserve"> also</w:t>
      </w:r>
      <w:r w:rsidR="00CE179D">
        <w:rPr>
          <w:rFonts w:ascii="Arial" w:eastAsia="Cambria" w:hAnsi="Arial" w:cs="Arial"/>
          <w:sz w:val="20"/>
          <w:szCs w:val="20"/>
        </w:rPr>
        <w:t xml:space="preserve"> emphasises the importance of optimising the operational and external conditions that can facilitate (the Eight Enablers) the implementation of the Eight Actions and the Feedback Cycle. </w:t>
      </w:r>
    </w:p>
    <w:p w14:paraId="2C39351A" w14:textId="77777777" w:rsidR="00D97330" w:rsidRDefault="00D97330" w:rsidP="003266A5">
      <w:pPr>
        <w:spacing w:after="0" w:line="240" w:lineRule="auto"/>
        <w:rPr>
          <w:rFonts w:ascii="Arial" w:eastAsia="Arial" w:hAnsi="Arial" w:cs="Arial"/>
          <w:sz w:val="28"/>
          <w:u w:val="single"/>
        </w:rPr>
      </w:pPr>
    </w:p>
    <w:p w14:paraId="3EBFBABE" w14:textId="2FA98FEE" w:rsidR="006D12F7" w:rsidRDefault="006D12F7" w:rsidP="003266A5">
      <w:pPr>
        <w:spacing w:after="0" w:line="240" w:lineRule="auto"/>
        <w:rPr>
          <w:rFonts w:ascii="Arial" w:eastAsia="Arial" w:hAnsi="Arial" w:cs="Arial"/>
          <w:sz w:val="28"/>
          <w:u w:val="single"/>
        </w:rPr>
      </w:pPr>
      <w:r>
        <w:rPr>
          <w:noProof/>
          <w:lang w:val="en-US"/>
        </w:rPr>
        <w:drawing>
          <wp:inline distT="0" distB="0" distL="0" distR="0" wp14:anchorId="17037D26" wp14:editId="7BE4CC8E">
            <wp:extent cx="6120130" cy="3290570"/>
            <wp:effectExtent l="0" t="0" r="0" b="508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120130" cy="3290570"/>
                    </a:xfrm>
                    <a:prstGeom prst="rect">
                      <a:avLst/>
                    </a:prstGeom>
                  </pic:spPr>
                </pic:pic>
              </a:graphicData>
            </a:graphic>
          </wp:inline>
        </w:drawing>
      </w:r>
    </w:p>
    <w:p w14:paraId="5C6BECF4" w14:textId="77777777" w:rsidR="006D12F7" w:rsidRDefault="006D12F7" w:rsidP="003266A5">
      <w:pPr>
        <w:spacing w:after="0" w:line="240" w:lineRule="auto"/>
        <w:rPr>
          <w:rFonts w:ascii="Arial" w:eastAsia="Arial" w:hAnsi="Arial" w:cs="Arial"/>
          <w:sz w:val="28"/>
          <w:u w:val="single"/>
        </w:rPr>
      </w:pPr>
    </w:p>
    <w:p w14:paraId="336E35FE" w14:textId="77777777" w:rsidR="006D12F7" w:rsidRDefault="006D12F7" w:rsidP="003266A5">
      <w:pPr>
        <w:spacing w:after="0" w:line="240" w:lineRule="auto"/>
        <w:rPr>
          <w:rFonts w:ascii="Arial" w:eastAsia="Arial" w:hAnsi="Arial" w:cs="Arial"/>
          <w:sz w:val="28"/>
          <w:u w:val="single"/>
        </w:rPr>
      </w:pPr>
    </w:p>
    <w:p w14:paraId="1DE68D8F" w14:textId="77777777" w:rsidR="006D12F7" w:rsidRDefault="006D12F7" w:rsidP="006D12F7">
      <w:pPr>
        <w:spacing w:after="0" w:line="240" w:lineRule="auto"/>
        <w:rPr>
          <w:rFonts w:ascii="Arial" w:eastAsiaTheme="minorHAnsi" w:hAnsi="Arial" w:cs="Arial"/>
          <w:b/>
          <w:sz w:val="20"/>
          <w:szCs w:val="20"/>
        </w:rPr>
      </w:pPr>
      <w:r w:rsidRPr="006D12F7">
        <w:rPr>
          <w:rFonts w:ascii="Arial" w:eastAsiaTheme="minorHAnsi" w:hAnsi="Arial" w:cs="Arial"/>
          <w:b/>
          <w:sz w:val="20"/>
          <w:szCs w:val="20"/>
        </w:rPr>
        <w:t xml:space="preserve">ACTION 1: Assess and Prepare </w:t>
      </w:r>
    </w:p>
    <w:p w14:paraId="019B78E0" w14:textId="77777777" w:rsidR="006D12F7" w:rsidRDefault="006D12F7" w:rsidP="006D12F7">
      <w:pPr>
        <w:spacing w:after="0" w:line="240" w:lineRule="auto"/>
        <w:rPr>
          <w:rFonts w:ascii="Arial" w:eastAsiaTheme="minorHAnsi" w:hAnsi="Arial" w:cs="Arial"/>
          <w:b/>
          <w:sz w:val="20"/>
          <w:szCs w:val="20"/>
        </w:rPr>
      </w:pPr>
    </w:p>
    <w:p w14:paraId="143B0406" w14:textId="0ABCBE6C" w:rsidR="00097D81" w:rsidRPr="006444BB" w:rsidRDefault="00607F9B" w:rsidP="006444BB">
      <w:pPr>
        <w:spacing w:after="0" w:line="240" w:lineRule="auto"/>
        <w:rPr>
          <w:rFonts w:ascii="Arial" w:eastAsia="Cambria" w:hAnsi="Arial" w:cs="Arial"/>
          <w:sz w:val="20"/>
          <w:szCs w:val="20"/>
        </w:rPr>
      </w:pPr>
      <w:r>
        <w:rPr>
          <w:rFonts w:ascii="Arial" w:eastAsia="Cambria" w:hAnsi="Arial" w:cs="Arial"/>
          <w:sz w:val="20"/>
          <w:szCs w:val="20"/>
        </w:rPr>
        <w:t>The first action is to</w:t>
      </w:r>
      <w:r w:rsidR="00097D81">
        <w:rPr>
          <w:rFonts w:ascii="Arial" w:eastAsia="Cambria" w:hAnsi="Arial" w:cs="Arial"/>
          <w:sz w:val="20"/>
          <w:szCs w:val="20"/>
        </w:rPr>
        <w:t xml:space="preserve"> assess and prepare</w:t>
      </w:r>
      <w:r w:rsidR="006444BB" w:rsidRPr="006444BB">
        <w:rPr>
          <w:rFonts w:ascii="Arial" w:eastAsia="Cambria" w:hAnsi="Arial" w:cs="Arial"/>
          <w:sz w:val="20"/>
          <w:szCs w:val="20"/>
        </w:rPr>
        <w:t xml:space="preserve"> the design of feedback channels appropriate to the context and clients and put in place the operational requirements</w:t>
      </w:r>
      <w:r w:rsidR="00097D81">
        <w:rPr>
          <w:rFonts w:ascii="Arial" w:eastAsia="Cambria" w:hAnsi="Arial" w:cs="Arial"/>
          <w:sz w:val="20"/>
          <w:szCs w:val="20"/>
        </w:rPr>
        <w:t xml:space="preserve">. This requires that you: </w:t>
      </w:r>
    </w:p>
    <w:p w14:paraId="4478CCBE" w14:textId="77777777" w:rsidR="006D12F7" w:rsidRPr="006D12F7" w:rsidRDefault="006D12F7" w:rsidP="006D12F7">
      <w:pPr>
        <w:spacing w:after="0" w:line="240" w:lineRule="auto"/>
        <w:rPr>
          <w:rFonts w:ascii="Arial" w:eastAsiaTheme="minorHAnsi" w:hAnsi="Arial" w:cs="Arial"/>
          <w:b/>
          <w:sz w:val="20"/>
          <w:szCs w:val="20"/>
        </w:rPr>
      </w:pPr>
    </w:p>
    <w:p w14:paraId="30D16B83" w14:textId="11DBF954"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Select the</w:t>
      </w:r>
      <w:r w:rsidR="00097D81">
        <w:rPr>
          <w:rFonts w:ascii="Arial" w:eastAsiaTheme="minorHAnsi" w:hAnsi="Arial" w:cs="Arial"/>
          <w:sz w:val="20"/>
          <w:szCs w:val="20"/>
        </w:rPr>
        <w:t xml:space="preserve"> proactive, reactive and open Feedback C</w:t>
      </w:r>
      <w:r w:rsidRPr="006D12F7">
        <w:rPr>
          <w:rFonts w:ascii="Arial" w:eastAsiaTheme="minorHAnsi" w:hAnsi="Arial" w:cs="Arial"/>
          <w:sz w:val="20"/>
          <w:szCs w:val="20"/>
        </w:rPr>
        <w:t>hannels you will use to collect feedback: Identify your clients and the information you want to collect from them</w:t>
      </w:r>
      <w:r w:rsidR="00DB2FA1">
        <w:rPr>
          <w:rFonts w:ascii="Arial" w:eastAsiaTheme="minorHAnsi" w:hAnsi="Arial" w:cs="Arial"/>
          <w:sz w:val="20"/>
          <w:szCs w:val="20"/>
        </w:rPr>
        <w:t>,</w:t>
      </w:r>
      <w:r w:rsidRPr="006D12F7">
        <w:rPr>
          <w:rFonts w:ascii="Arial" w:eastAsiaTheme="minorHAnsi" w:hAnsi="Arial" w:cs="Arial"/>
          <w:sz w:val="20"/>
          <w:szCs w:val="20"/>
        </w:rPr>
        <w:t xml:space="preserve"> taking into account the different barriers different groups of clients (women and girls, vulnerable groups and persons with special needs) can face accessing information and/or providing feedback. </w:t>
      </w:r>
    </w:p>
    <w:p w14:paraId="6D163BC8"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 xml:space="preserve">Design your Feedback Channel Plan including timeframes, frequency and person/ unit responsible for each identified feedback channel. </w:t>
      </w:r>
    </w:p>
    <w:p w14:paraId="09005488"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 xml:space="preserve">Draft your Survey, Focus Group Discussion and/or Individual interview questionnaires </w:t>
      </w:r>
    </w:p>
    <w:p w14:paraId="6CB79608"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 xml:space="preserve">Set up your internal systems (plan and budget for data collection, recording, referral pathways, communicating the IRC response to clients) </w:t>
      </w:r>
    </w:p>
    <w:p w14:paraId="5A03ACB0" w14:textId="55356784" w:rsidR="006D12F7" w:rsidRPr="006D12F7" w:rsidRDefault="006D12F7" w:rsidP="00F32184">
      <w:pPr>
        <w:numPr>
          <w:ilvl w:val="0"/>
          <w:numId w:val="2"/>
        </w:numPr>
        <w:spacing w:after="0" w:line="240" w:lineRule="auto"/>
        <w:contextualSpacing/>
        <w:rPr>
          <w:rFonts w:ascii="Arial" w:eastAsiaTheme="minorHAnsi" w:hAnsi="Arial" w:cs="Arial"/>
          <w:sz w:val="20"/>
          <w:szCs w:val="20"/>
          <w:lang w:val="en-US"/>
        </w:rPr>
      </w:pPr>
      <w:r w:rsidRPr="006D12F7">
        <w:rPr>
          <w:rFonts w:ascii="Arial" w:eastAsiaTheme="minorHAnsi" w:hAnsi="Arial" w:cs="Arial"/>
          <w:sz w:val="20"/>
          <w:szCs w:val="20"/>
          <w:lang w:val="en-US"/>
        </w:rPr>
        <w:t>Develop operational protocols for reactive feedback channe</w:t>
      </w:r>
      <w:r w:rsidR="005051D6">
        <w:rPr>
          <w:rFonts w:ascii="Arial" w:eastAsiaTheme="minorHAnsi" w:hAnsi="Arial" w:cs="Arial"/>
          <w:sz w:val="20"/>
          <w:szCs w:val="20"/>
          <w:lang w:val="en-US"/>
        </w:rPr>
        <w:t>ls (suggestion boxes, hotlines,</w:t>
      </w:r>
      <w:r w:rsidR="00E550A5">
        <w:rPr>
          <w:rFonts w:ascii="Arial" w:eastAsiaTheme="minorHAnsi" w:hAnsi="Arial" w:cs="Arial"/>
          <w:sz w:val="20"/>
          <w:szCs w:val="20"/>
          <w:lang w:val="en-US"/>
        </w:rPr>
        <w:t xml:space="preserve"> </w:t>
      </w:r>
      <w:r w:rsidR="005051D6">
        <w:rPr>
          <w:rFonts w:ascii="Arial" w:eastAsiaTheme="minorHAnsi" w:hAnsi="Arial" w:cs="Arial"/>
          <w:sz w:val="20"/>
          <w:szCs w:val="20"/>
          <w:lang w:val="en-US"/>
        </w:rPr>
        <w:t>etc</w:t>
      </w:r>
      <w:r w:rsidRPr="006D12F7">
        <w:rPr>
          <w:rFonts w:ascii="Arial" w:eastAsiaTheme="minorHAnsi" w:hAnsi="Arial" w:cs="Arial"/>
          <w:sz w:val="20"/>
          <w:szCs w:val="20"/>
          <w:lang w:val="en-US"/>
        </w:rPr>
        <w:t>)</w:t>
      </w:r>
    </w:p>
    <w:p w14:paraId="5A04B879"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lang w:val="en-US"/>
        </w:rPr>
      </w:pPr>
      <w:r w:rsidRPr="006D12F7">
        <w:rPr>
          <w:rFonts w:ascii="Arial" w:eastAsiaTheme="minorHAnsi" w:hAnsi="Arial" w:cs="Arial"/>
          <w:sz w:val="20"/>
          <w:szCs w:val="20"/>
          <w:lang w:val="en-US"/>
        </w:rPr>
        <w:t xml:space="preserve">Define roles and responsibilities </w:t>
      </w:r>
    </w:p>
    <w:p w14:paraId="0225E050"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lang w:val="en-US"/>
        </w:rPr>
      </w:pPr>
      <w:r w:rsidRPr="006D12F7">
        <w:rPr>
          <w:rFonts w:ascii="Arial" w:eastAsiaTheme="minorHAnsi" w:hAnsi="Arial" w:cs="Arial"/>
          <w:sz w:val="20"/>
          <w:szCs w:val="20"/>
          <w:lang w:val="en-US"/>
        </w:rPr>
        <w:t>Set up internal and external referral pathways</w:t>
      </w:r>
    </w:p>
    <w:p w14:paraId="021B1530" w14:textId="77777777" w:rsidR="006D12F7" w:rsidRPr="006D12F7" w:rsidRDefault="006D12F7" w:rsidP="006D12F7">
      <w:pPr>
        <w:spacing w:after="0" w:line="240" w:lineRule="auto"/>
        <w:rPr>
          <w:rFonts w:ascii="Arial" w:eastAsiaTheme="minorHAnsi" w:hAnsi="Arial" w:cs="Arial"/>
          <w:sz w:val="20"/>
          <w:szCs w:val="20"/>
          <w:lang w:val="en-US"/>
        </w:rPr>
      </w:pPr>
    </w:p>
    <w:p w14:paraId="217366CE" w14:textId="5B10B390" w:rsidR="00097D81" w:rsidRDefault="00097D81" w:rsidP="006D12F7">
      <w:pPr>
        <w:spacing w:after="0" w:line="240" w:lineRule="auto"/>
        <w:rPr>
          <w:rFonts w:ascii="Arial" w:eastAsiaTheme="minorHAnsi" w:hAnsi="Arial" w:cs="Arial"/>
          <w:sz w:val="20"/>
          <w:szCs w:val="20"/>
        </w:rPr>
      </w:pPr>
    </w:p>
    <w:p w14:paraId="633BA0D6" w14:textId="77777777" w:rsidR="00097D81" w:rsidRPr="006D12F7" w:rsidRDefault="00097D81" w:rsidP="006D12F7">
      <w:pPr>
        <w:spacing w:after="0" w:line="240" w:lineRule="auto"/>
        <w:rPr>
          <w:rFonts w:ascii="Arial" w:eastAsiaTheme="minorHAnsi" w:hAnsi="Arial" w:cs="Arial"/>
          <w:sz w:val="20"/>
          <w:szCs w:val="20"/>
        </w:rPr>
      </w:pPr>
    </w:p>
    <w:p w14:paraId="364E2772" w14:textId="2AC58975" w:rsidR="006D12F7" w:rsidRDefault="009966E4" w:rsidP="006D12F7">
      <w:pPr>
        <w:spacing w:after="0" w:line="240" w:lineRule="auto"/>
        <w:rPr>
          <w:rFonts w:ascii="Arial" w:eastAsiaTheme="minorHAnsi" w:hAnsi="Arial" w:cs="Arial"/>
          <w:b/>
          <w:sz w:val="20"/>
          <w:szCs w:val="20"/>
        </w:rPr>
      </w:pPr>
      <w:r w:rsidRPr="00B166E7">
        <w:rPr>
          <w:rFonts w:ascii="Arial" w:eastAsiaTheme="minorHAnsi" w:hAnsi="Arial" w:cs="Arial"/>
          <w:noProof/>
          <w:sz w:val="20"/>
          <w:szCs w:val="20"/>
          <w:lang w:val="en-US"/>
        </w:rPr>
        <w:lastRenderedPageBreak/>
        <mc:AlternateContent>
          <mc:Choice Requires="wps">
            <w:drawing>
              <wp:anchor distT="0" distB="0" distL="114300" distR="114300" simplePos="0" relativeHeight="251659264" behindDoc="0" locked="0" layoutInCell="1" allowOverlap="1" wp14:anchorId="151A6F55" wp14:editId="4B21460B">
                <wp:simplePos x="0" y="0"/>
                <wp:positionH relativeFrom="margin">
                  <wp:posOffset>0</wp:posOffset>
                </wp:positionH>
                <wp:positionV relativeFrom="margin">
                  <wp:posOffset>578485</wp:posOffset>
                </wp:positionV>
                <wp:extent cx="6362700" cy="4688840"/>
                <wp:effectExtent l="0" t="0" r="0" b="0"/>
                <wp:wrapSquare wrapText="bothSides"/>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688840"/>
                        </a:xfrm>
                        <a:prstGeom prst="rect">
                          <a:avLst/>
                        </a:prstGeom>
                        <a:solidFill>
                          <a:srgbClr val="F1C148"/>
                        </a:solidFill>
                        <a:ln w="12700" cap="flat" cmpd="sng" algn="ctr">
                          <a:noFill/>
                          <a:prstDash val="solid"/>
                          <a:miter lim="8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BB4CCC5" w14:textId="77777777" w:rsidR="003160E4" w:rsidRPr="00F61693" w:rsidRDefault="003160E4" w:rsidP="00B166E7">
                            <w:pPr>
                              <w:rPr>
                                <w:rFonts w:ascii="Arial" w:eastAsia="Arial" w:hAnsi="Arial" w:cs="Arial"/>
                                <w:b/>
                                <w:iCs/>
                                <w:sz w:val="20"/>
                                <w:szCs w:val="20"/>
                              </w:rPr>
                            </w:pPr>
                            <w:r w:rsidRPr="00F61693">
                              <w:rPr>
                                <w:rFonts w:ascii="Arial" w:eastAsia="Arial" w:hAnsi="Arial" w:cs="Arial"/>
                                <w:b/>
                                <w:iCs/>
                                <w:sz w:val="20"/>
                                <w:szCs w:val="20"/>
                              </w:rPr>
                              <w:t>Definition of the different types of Feedback Channels</w:t>
                            </w:r>
                          </w:p>
                          <w:p w14:paraId="42207A5B" w14:textId="2154CCC6" w:rsidR="003160E4" w:rsidRPr="00F61693" w:rsidRDefault="003160E4" w:rsidP="00B166E7">
                            <w:pPr>
                              <w:rPr>
                                <w:rFonts w:ascii="Arial" w:eastAsia="Arial" w:hAnsi="Arial" w:cs="Arial"/>
                                <w:iCs/>
                                <w:sz w:val="20"/>
                                <w:szCs w:val="20"/>
                              </w:rPr>
                            </w:pPr>
                            <w:r w:rsidRPr="00F61693">
                              <w:rPr>
                                <w:rFonts w:ascii="Arial" w:eastAsia="Arial" w:hAnsi="Arial" w:cs="Arial"/>
                                <w:b/>
                                <w:iCs/>
                                <w:sz w:val="20"/>
                                <w:szCs w:val="20"/>
                              </w:rPr>
                              <w:t>Proactive Feedback Channels</w:t>
                            </w:r>
                            <w:r w:rsidRPr="00F61693">
                              <w:rPr>
                                <w:rFonts w:ascii="Arial" w:eastAsia="Arial" w:hAnsi="Arial" w:cs="Arial"/>
                                <w:iCs/>
                                <w:sz w:val="20"/>
                                <w:szCs w:val="20"/>
                              </w:rPr>
                              <w:t xml:space="preserve"> are mechanisms through which the IRC is actively soliciting feedback from clients, for example</w:t>
                            </w:r>
                            <w:r>
                              <w:rPr>
                                <w:rFonts w:ascii="Arial" w:eastAsia="Arial" w:hAnsi="Arial" w:cs="Arial"/>
                                <w:iCs/>
                                <w:sz w:val="20"/>
                                <w:szCs w:val="20"/>
                              </w:rPr>
                              <w:t>:</w:t>
                            </w:r>
                            <w:r w:rsidRPr="00F61693">
                              <w:rPr>
                                <w:rFonts w:ascii="Arial" w:eastAsia="Arial" w:hAnsi="Arial" w:cs="Arial"/>
                                <w:iCs/>
                                <w:sz w:val="20"/>
                                <w:szCs w:val="20"/>
                              </w:rPr>
                              <w:t xml:space="preserve"> a survey, a focus group discussion, an individual interview, etc. This means that we choose the clients and other stakeholders to whom we want to ask questions and that we control the questions we are asking and the timing of when the information is collected. </w:t>
                            </w:r>
                          </w:p>
                          <w:p w14:paraId="7302D843"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Strength</w:t>
                            </w:r>
                            <w:r w:rsidRPr="00F61693">
                              <w:rPr>
                                <w:rFonts w:ascii="Arial" w:eastAsia="Arial" w:hAnsi="Arial" w:cs="Arial"/>
                                <w:iCs/>
                                <w:sz w:val="20"/>
                                <w:szCs w:val="20"/>
                              </w:rPr>
                              <w:t xml:space="preserve">:  the information we are collecting is more actionable, nuanced and easier to interpret. </w:t>
                            </w:r>
                          </w:p>
                          <w:p w14:paraId="4F2F6F0F"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Weakness</w:t>
                            </w:r>
                            <w:r w:rsidRPr="00F61693">
                              <w:rPr>
                                <w:rFonts w:ascii="Arial" w:eastAsia="Arial" w:hAnsi="Arial" w:cs="Arial"/>
                                <w:iCs/>
                                <w:sz w:val="20"/>
                                <w:szCs w:val="20"/>
                              </w:rPr>
                              <w:t>: the information we are collecting is limited to the questions we are asking (issues that the IRC is interested in) and that we may miss broader and other important trends. Proactive channels also don’t provide a channel to communicate with the IRC and ask a question or lodge a complaint if they want or need to.</w:t>
                            </w:r>
                          </w:p>
                          <w:p w14:paraId="69C481DE" w14:textId="4D409DF2" w:rsidR="003160E4" w:rsidRPr="00F61693" w:rsidRDefault="003160E4" w:rsidP="00B166E7">
                            <w:pPr>
                              <w:rPr>
                                <w:rFonts w:ascii="Arial" w:eastAsia="Arial" w:hAnsi="Arial" w:cs="Arial"/>
                                <w:iCs/>
                                <w:sz w:val="20"/>
                                <w:szCs w:val="20"/>
                              </w:rPr>
                            </w:pPr>
                            <w:r w:rsidRPr="00F61693">
                              <w:rPr>
                                <w:rFonts w:ascii="Arial" w:eastAsia="Arial" w:hAnsi="Arial" w:cs="Arial"/>
                                <w:b/>
                                <w:iCs/>
                                <w:sz w:val="20"/>
                                <w:szCs w:val="20"/>
                              </w:rPr>
                              <w:t xml:space="preserve">Reactive Feedback Channels </w:t>
                            </w:r>
                            <w:r w:rsidRPr="00F61693">
                              <w:rPr>
                                <w:rFonts w:ascii="Arial" w:eastAsia="Arial" w:hAnsi="Arial" w:cs="Arial"/>
                                <w:iCs/>
                                <w:sz w:val="20"/>
                                <w:szCs w:val="20"/>
                              </w:rPr>
                              <w:t>are mechanisms that the IRC provide to its clients and other stakeholders to communicate with us at the time and on the subject they choose. This includes for example</w:t>
                            </w:r>
                            <w:r>
                              <w:rPr>
                                <w:rFonts w:ascii="Arial" w:eastAsia="Arial" w:hAnsi="Arial" w:cs="Arial"/>
                                <w:iCs/>
                                <w:sz w:val="20"/>
                                <w:szCs w:val="20"/>
                              </w:rPr>
                              <w:t>:</w:t>
                            </w:r>
                            <w:r w:rsidRPr="00F61693">
                              <w:rPr>
                                <w:rFonts w:ascii="Arial" w:eastAsia="Arial" w:hAnsi="Arial" w:cs="Arial"/>
                                <w:iCs/>
                                <w:sz w:val="20"/>
                                <w:szCs w:val="20"/>
                              </w:rPr>
                              <w:t xml:space="preserve"> suggestions boxes, hotlines, email addresses, office walk-in, etc. </w:t>
                            </w:r>
                          </w:p>
                          <w:p w14:paraId="32B6FF4F"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Strength</w:t>
                            </w:r>
                            <w:r w:rsidRPr="00F61693">
                              <w:rPr>
                                <w:rFonts w:ascii="Arial" w:eastAsia="Arial" w:hAnsi="Arial" w:cs="Arial"/>
                                <w:iCs/>
                                <w:sz w:val="20"/>
                                <w:szCs w:val="20"/>
                              </w:rPr>
                              <w:t xml:space="preserve">: clients can raise concerns as they arise about whatever concerns </w:t>
                            </w:r>
                            <w:r w:rsidRPr="00F61693">
                              <w:rPr>
                                <w:rFonts w:ascii="Arial" w:eastAsia="Arial" w:hAnsi="Arial" w:cs="Arial"/>
                                <w:i/>
                                <w:iCs/>
                                <w:sz w:val="20"/>
                                <w:szCs w:val="20"/>
                              </w:rPr>
                              <w:t xml:space="preserve">them, </w:t>
                            </w:r>
                            <w:r w:rsidRPr="00F61693">
                              <w:rPr>
                                <w:rFonts w:ascii="Arial" w:eastAsia="Arial" w:hAnsi="Arial" w:cs="Arial"/>
                                <w:iCs/>
                                <w:sz w:val="20"/>
                                <w:szCs w:val="20"/>
                              </w:rPr>
                              <w:t>at a time which they choose</w:t>
                            </w:r>
                          </w:p>
                          <w:p w14:paraId="316D557D"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Weakness</w:t>
                            </w:r>
                            <w:r w:rsidRPr="00F61693">
                              <w:rPr>
                                <w:rFonts w:ascii="Arial" w:eastAsia="Arial" w:hAnsi="Arial" w:cs="Arial"/>
                                <w:iCs/>
                                <w:sz w:val="20"/>
                                <w:szCs w:val="20"/>
                              </w:rPr>
                              <w:t xml:space="preserve">: often seen only as a complaints mechanism. Systematically recording feedback and ensuring that we are providing a response also requires time, resources and a good data management system and referral pathways. </w:t>
                            </w:r>
                          </w:p>
                          <w:p w14:paraId="4A756371" w14:textId="6EEF6F98" w:rsidR="003160E4" w:rsidRPr="00F61693" w:rsidRDefault="003160E4" w:rsidP="00B166E7">
                            <w:pPr>
                              <w:rPr>
                                <w:rFonts w:ascii="Arial" w:eastAsia="Arial" w:hAnsi="Arial" w:cs="Arial"/>
                                <w:iCs/>
                                <w:sz w:val="20"/>
                                <w:szCs w:val="20"/>
                              </w:rPr>
                            </w:pPr>
                            <w:r w:rsidRPr="00F61693">
                              <w:rPr>
                                <w:rFonts w:ascii="Arial" w:eastAsia="Arial" w:hAnsi="Arial" w:cs="Arial"/>
                                <w:b/>
                                <w:iCs/>
                                <w:sz w:val="20"/>
                                <w:szCs w:val="20"/>
                              </w:rPr>
                              <w:t>Open Feedback Channels</w:t>
                            </w:r>
                            <w:r w:rsidRPr="00F61693">
                              <w:rPr>
                                <w:rFonts w:ascii="Arial" w:eastAsia="Arial" w:hAnsi="Arial" w:cs="Arial"/>
                                <w:iCs/>
                                <w:sz w:val="20"/>
                                <w:szCs w:val="20"/>
                              </w:rPr>
                              <w:t xml:space="preserve"> are feedback shared with staff in an ad-hoc manner during their interactions with clients in the field. This </w:t>
                            </w:r>
                            <w:r w:rsidR="000B5D9B" w:rsidRPr="00F61693">
                              <w:rPr>
                                <w:rFonts w:ascii="Arial" w:eastAsia="Arial" w:hAnsi="Arial" w:cs="Arial"/>
                                <w:iCs/>
                                <w:sz w:val="20"/>
                                <w:szCs w:val="20"/>
                              </w:rPr>
                              <w:t>includes informal</w:t>
                            </w:r>
                            <w:r w:rsidRPr="00F61693">
                              <w:rPr>
                                <w:rFonts w:ascii="Arial" w:eastAsia="Arial" w:hAnsi="Arial" w:cs="Arial"/>
                                <w:iCs/>
                                <w:sz w:val="20"/>
                                <w:szCs w:val="20"/>
                              </w:rPr>
                              <w:t xml:space="preserve"> conversations that staff have during project activities and field visits. </w:t>
                            </w:r>
                          </w:p>
                          <w:p w14:paraId="1474C763"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Strength</w:t>
                            </w:r>
                            <w:r w:rsidRPr="00F61693">
                              <w:rPr>
                                <w:rFonts w:ascii="Arial" w:eastAsia="Arial" w:hAnsi="Arial" w:cs="Arial"/>
                                <w:iCs/>
                                <w:sz w:val="20"/>
                                <w:szCs w:val="20"/>
                              </w:rPr>
                              <w:t>: spontaneous and direct way to hear what clients think</w:t>
                            </w:r>
                          </w:p>
                          <w:p w14:paraId="5F11D291"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Weakness</w:t>
                            </w:r>
                            <w:r w:rsidRPr="00F61693">
                              <w:rPr>
                                <w:rFonts w:ascii="Arial" w:eastAsia="Arial" w:hAnsi="Arial" w:cs="Arial"/>
                                <w:iCs/>
                                <w:sz w:val="20"/>
                                <w:szCs w:val="20"/>
                              </w:rPr>
                              <w:t xml:space="preserve">: difficult to systematically document and analyse.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A6F55" id="_x0000_t202" coordsize="21600,21600" o:spt="202" path="m,l,21600r21600,l21600,xe">
                <v:stroke joinstyle="miter"/>
                <v:path gradientshapeok="t" o:connecttype="rect"/>
              </v:shapetype>
              <v:shape id="Text Box 6" o:spid="_x0000_s1026" type="#_x0000_t202" style="position:absolute;margin-left:0;margin-top:45.55pt;width:501pt;height:36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" fillcolor="#f1c148" stroked="f" strokeweight="1pt">
                <v:path arrowok="t"/>
                <v:textbox>
                  <w:txbxContent>
                    <w:p w14:paraId="5BB4CCC5" w14:textId="77777777" w:rsidR="003160E4" w:rsidRPr="00F61693" w:rsidRDefault="003160E4" w:rsidP="00B166E7">
                      <w:pPr>
                        <w:rPr>
                          <w:rFonts w:ascii="Arial" w:eastAsia="Arial" w:hAnsi="Arial" w:cs="Arial"/>
                          <w:b/>
                          <w:iCs/>
                          <w:sz w:val="20"/>
                          <w:szCs w:val="20"/>
                        </w:rPr>
                      </w:pPr>
                      <w:r w:rsidRPr="00F61693">
                        <w:rPr>
                          <w:rFonts w:ascii="Arial" w:eastAsia="Arial" w:hAnsi="Arial" w:cs="Arial"/>
                          <w:b/>
                          <w:iCs/>
                          <w:sz w:val="20"/>
                          <w:szCs w:val="20"/>
                        </w:rPr>
                        <w:t>Definition of the different types of Feedback Channels</w:t>
                      </w:r>
                    </w:p>
                    <w:p w14:paraId="42207A5B" w14:textId="2154CCC6" w:rsidR="003160E4" w:rsidRPr="00F61693" w:rsidRDefault="003160E4" w:rsidP="00B166E7">
                      <w:pPr>
                        <w:rPr>
                          <w:rFonts w:ascii="Arial" w:eastAsia="Arial" w:hAnsi="Arial" w:cs="Arial"/>
                          <w:iCs/>
                          <w:sz w:val="20"/>
                          <w:szCs w:val="20"/>
                        </w:rPr>
                      </w:pPr>
                      <w:r w:rsidRPr="00F61693">
                        <w:rPr>
                          <w:rFonts w:ascii="Arial" w:eastAsia="Arial" w:hAnsi="Arial" w:cs="Arial"/>
                          <w:b/>
                          <w:iCs/>
                          <w:sz w:val="20"/>
                          <w:szCs w:val="20"/>
                        </w:rPr>
                        <w:t>Proactive Feedback Channels</w:t>
                      </w:r>
                      <w:r w:rsidRPr="00F61693">
                        <w:rPr>
                          <w:rFonts w:ascii="Arial" w:eastAsia="Arial" w:hAnsi="Arial" w:cs="Arial"/>
                          <w:iCs/>
                          <w:sz w:val="20"/>
                          <w:szCs w:val="20"/>
                        </w:rPr>
                        <w:t xml:space="preserve"> are mechanisms through which the IRC is actively soliciting feedback from clients, for example</w:t>
                      </w:r>
                      <w:r>
                        <w:rPr>
                          <w:rFonts w:ascii="Arial" w:eastAsia="Arial" w:hAnsi="Arial" w:cs="Arial"/>
                          <w:iCs/>
                          <w:sz w:val="20"/>
                          <w:szCs w:val="20"/>
                        </w:rPr>
                        <w:t>:</w:t>
                      </w:r>
                      <w:r w:rsidRPr="00F61693">
                        <w:rPr>
                          <w:rFonts w:ascii="Arial" w:eastAsia="Arial" w:hAnsi="Arial" w:cs="Arial"/>
                          <w:iCs/>
                          <w:sz w:val="20"/>
                          <w:szCs w:val="20"/>
                        </w:rPr>
                        <w:t xml:space="preserve"> a survey, a focus group discussion, an individual interview, etc. This means that we choose the clients and other stakeholders to whom we want to ask questions and that we control the questions we are asking and the timing of when the information is collected. </w:t>
                      </w:r>
                    </w:p>
                    <w:p w14:paraId="7302D843"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Strength</w:t>
                      </w:r>
                      <w:r w:rsidRPr="00F61693">
                        <w:rPr>
                          <w:rFonts w:ascii="Arial" w:eastAsia="Arial" w:hAnsi="Arial" w:cs="Arial"/>
                          <w:iCs/>
                          <w:sz w:val="20"/>
                          <w:szCs w:val="20"/>
                        </w:rPr>
                        <w:t xml:space="preserve">:  the information we are collecting is more actionable, nuanced and easier to interpret. </w:t>
                      </w:r>
                    </w:p>
                    <w:p w14:paraId="4F2F6F0F"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Weakness</w:t>
                      </w:r>
                      <w:r w:rsidRPr="00F61693">
                        <w:rPr>
                          <w:rFonts w:ascii="Arial" w:eastAsia="Arial" w:hAnsi="Arial" w:cs="Arial"/>
                          <w:iCs/>
                          <w:sz w:val="20"/>
                          <w:szCs w:val="20"/>
                        </w:rPr>
                        <w:t>: the information we are collecting is limited to the questions we are asking (issues that the IRC is interested in) and that we may miss broader and other important trends. Proactive channels also don’t provide a channel to communicate with the IRC and ask a question or lodge a complaint if they want or need to.</w:t>
                      </w:r>
                    </w:p>
                    <w:p w14:paraId="69C481DE" w14:textId="4D409DF2" w:rsidR="003160E4" w:rsidRPr="00F61693" w:rsidRDefault="003160E4" w:rsidP="00B166E7">
                      <w:pPr>
                        <w:rPr>
                          <w:rFonts w:ascii="Arial" w:eastAsia="Arial" w:hAnsi="Arial" w:cs="Arial"/>
                          <w:iCs/>
                          <w:sz w:val="20"/>
                          <w:szCs w:val="20"/>
                        </w:rPr>
                      </w:pPr>
                      <w:r w:rsidRPr="00F61693">
                        <w:rPr>
                          <w:rFonts w:ascii="Arial" w:eastAsia="Arial" w:hAnsi="Arial" w:cs="Arial"/>
                          <w:b/>
                          <w:iCs/>
                          <w:sz w:val="20"/>
                          <w:szCs w:val="20"/>
                        </w:rPr>
                        <w:t xml:space="preserve">Reactive Feedback Channels </w:t>
                      </w:r>
                      <w:r w:rsidRPr="00F61693">
                        <w:rPr>
                          <w:rFonts w:ascii="Arial" w:eastAsia="Arial" w:hAnsi="Arial" w:cs="Arial"/>
                          <w:iCs/>
                          <w:sz w:val="20"/>
                          <w:szCs w:val="20"/>
                        </w:rPr>
                        <w:t>are mechanisms that the IRC provide to its clients and other stakeholders to communicate with us at the time and on the subject they choose. This includes for example</w:t>
                      </w:r>
                      <w:r>
                        <w:rPr>
                          <w:rFonts w:ascii="Arial" w:eastAsia="Arial" w:hAnsi="Arial" w:cs="Arial"/>
                          <w:iCs/>
                          <w:sz w:val="20"/>
                          <w:szCs w:val="20"/>
                        </w:rPr>
                        <w:t>:</w:t>
                      </w:r>
                      <w:r w:rsidRPr="00F61693">
                        <w:rPr>
                          <w:rFonts w:ascii="Arial" w:eastAsia="Arial" w:hAnsi="Arial" w:cs="Arial"/>
                          <w:iCs/>
                          <w:sz w:val="20"/>
                          <w:szCs w:val="20"/>
                        </w:rPr>
                        <w:t xml:space="preserve"> suggestions boxes, hotlines, email addresses, office walk-in, etc. </w:t>
                      </w:r>
                    </w:p>
                    <w:p w14:paraId="32B6FF4F"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Strength</w:t>
                      </w:r>
                      <w:r w:rsidRPr="00F61693">
                        <w:rPr>
                          <w:rFonts w:ascii="Arial" w:eastAsia="Arial" w:hAnsi="Arial" w:cs="Arial"/>
                          <w:iCs/>
                          <w:sz w:val="20"/>
                          <w:szCs w:val="20"/>
                        </w:rPr>
                        <w:t xml:space="preserve">: clients can raise concerns as they arise about whatever concerns </w:t>
                      </w:r>
                      <w:r w:rsidRPr="00F61693">
                        <w:rPr>
                          <w:rFonts w:ascii="Arial" w:eastAsia="Arial" w:hAnsi="Arial" w:cs="Arial"/>
                          <w:i/>
                          <w:iCs/>
                          <w:sz w:val="20"/>
                          <w:szCs w:val="20"/>
                        </w:rPr>
                        <w:t xml:space="preserve">them, </w:t>
                      </w:r>
                      <w:r w:rsidRPr="00F61693">
                        <w:rPr>
                          <w:rFonts w:ascii="Arial" w:eastAsia="Arial" w:hAnsi="Arial" w:cs="Arial"/>
                          <w:iCs/>
                          <w:sz w:val="20"/>
                          <w:szCs w:val="20"/>
                        </w:rPr>
                        <w:t>at a time which they choose</w:t>
                      </w:r>
                    </w:p>
                    <w:p w14:paraId="316D557D"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Weakness</w:t>
                      </w:r>
                      <w:r w:rsidRPr="00F61693">
                        <w:rPr>
                          <w:rFonts w:ascii="Arial" w:eastAsia="Arial" w:hAnsi="Arial" w:cs="Arial"/>
                          <w:iCs/>
                          <w:sz w:val="20"/>
                          <w:szCs w:val="20"/>
                        </w:rPr>
                        <w:t xml:space="preserve">: often seen only as a complaints mechanism. Systematically recording feedback and ensuring that we are providing a response also requires time, resources and a good data management system and referral pathways. </w:t>
                      </w:r>
                    </w:p>
                    <w:p w14:paraId="4A756371" w14:textId="6EEF6F98" w:rsidR="003160E4" w:rsidRPr="00F61693" w:rsidRDefault="003160E4" w:rsidP="00B166E7">
                      <w:pPr>
                        <w:rPr>
                          <w:rFonts w:ascii="Arial" w:eastAsia="Arial" w:hAnsi="Arial" w:cs="Arial"/>
                          <w:iCs/>
                          <w:sz w:val="20"/>
                          <w:szCs w:val="20"/>
                        </w:rPr>
                      </w:pPr>
                      <w:r w:rsidRPr="00F61693">
                        <w:rPr>
                          <w:rFonts w:ascii="Arial" w:eastAsia="Arial" w:hAnsi="Arial" w:cs="Arial"/>
                          <w:b/>
                          <w:iCs/>
                          <w:sz w:val="20"/>
                          <w:szCs w:val="20"/>
                        </w:rPr>
                        <w:t>Open Feedback Channels</w:t>
                      </w:r>
                      <w:r w:rsidRPr="00F61693">
                        <w:rPr>
                          <w:rFonts w:ascii="Arial" w:eastAsia="Arial" w:hAnsi="Arial" w:cs="Arial"/>
                          <w:iCs/>
                          <w:sz w:val="20"/>
                          <w:szCs w:val="20"/>
                        </w:rPr>
                        <w:t xml:space="preserve"> are feedback shared with staff in an ad-hoc manner during their interactions with clients in the field. This </w:t>
                      </w:r>
                      <w:r w:rsidR="000B5D9B" w:rsidRPr="00F61693">
                        <w:rPr>
                          <w:rFonts w:ascii="Arial" w:eastAsia="Arial" w:hAnsi="Arial" w:cs="Arial"/>
                          <w:iCs/>
                          <w:sz w:val="20"/>
                          <w:szCs w:val="20"/>
                        </w:rPr>
                        <w:t>includes informal</w:t>
                      </w:r>
                      <w:r w:rsidRPr="00F61693">
                        <w:rPr>
                          <w:rFonts w:ascii="Arial" w:eastAsia="Arial" w:hAnsi="Arial" w:cs="Arial"/>
                          <w:iCs/>
                          <w:sz w:val="20"/>
                          <w:szCs w:val="20"/>
                        </w:rPr>
                        <w:t xml:space="preserve"> conversations that staff have during project activities and field visits. </w:t>
                      </w:r>
                    </w:p>
                    <w:p w14:paraId="1474C763"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Strength</w:t>
                      </w:r>
                      <w:r w:rsidRPr="00F61693">
                        <w:rPr>
                          <w:rFonts w:ascii="Arial" w:eastAsia="Arial" w:hAnsi="Arial" w:cs="Arial"/>
                          <w:iCs/>
                          <w:sz w:val="20"/>
                          <w:szCs w:val="20"/>
                        </w:rPr>
                        <w:t>: spontaneous and direct way to hear what clients think</w:t>
                      </w:r>
                    </w:p>
                    <w:p w14:paraId="5F11D291" w14:textId="77777777" w:rsidR="003160E4" w:rsidRPr="00F61693" w:rsidRDefault="003160E4" w:rsidP="00B166E7">
                      <w:pPr>
                        <w:rPr>
                          <w:rFonts w:ascii="Arial" w:eastAsia="Arial" w:hAnsi="Arial" w:cs="Arial"/>
                          <w:iCs/>
                          <w:sz w:val="20"/>
                          <w:szCs w:val="20"/>
                        </w:rPr>
                      </w:pPr>
                      <w:r w:rsidRPr="00F61693">
                        <w:rPr>
                          <w:rFonts w:ascii="Arial" w:eastAsia="Arial" w:hAnsi="Arial" w:cs="Arial"/>
                          <w:iCs/>
                          <w:sz w:val="20"/>
                          <w:szCs w:val="20"/>
                          <w:u w:val="single"/>
                        </w:rPr>
                        <w:t>Weakness</w:t>
                      </w:r>
                      <w:r w:rsidRPr="00F61693">
                        <w:rPr>
                          <w:rFonts w:ascii="Arial" w:eastAsia="Arial" w:hAnsi="Arial" w:cs="Arial"/>
                          <w:iCs/>
                          <w:sz w:val="20"/>
                          <w:szCs w:val="20"/>
                        </w:rPr>
                        <w:t xml:space="preserve">: difficult to systematically document and analyse. </w:t>
                      </w:r>
                    </w:p>
                  </w:txbxContent>
                </v:textbox>
                <w10:wrap type="square" anchorx="margin" anchory="margin"/>
              </v:shape>
            </w:pict>
          </mc:Fallback>
        </mc:AlternateContent>
      </w:r>
      <w:r w:rsidR="006D12F7" w:rsidRPr="006D12F7">
        <w:rPr>
          <w:rFonts w:ascii="Arial" w:eastAsiaTheme="minorHAnsi" w:hAnsi="Arial" w:cs="Arial"/>
          <w:b/>
          <w:sz w:val="20"/>
          <w:szCs w:val="20"/>
        </w:rPr>
        <w:t xml:space="preserve">ACTION 2: Inform and Collect </w:t>
      </w:r>
    </w:p>
    <w:p w14:paraId="32F2765F" w14:textId="77777777" w:rsidR="00B875F2" w:rsidRDefault="00B875F2" w:rsidP="00D14DFC">
      <w:pPr>
        <w:spacing w:after="0" w:line="240" w:lineRule="auto"/>
        <w:rPr>
          <w:rFonts w:ascii="Arial" w:eastAsia="Cambria" w:hAnsi="Arial" w:cs="Arial"/>
          <w:sz w:val="20"/>
          <w:szCs w:val="20"/>
        </w:rPr>
      </w:pPr>
    </w:p>
    <w:p w14:paraId="7FC3A150" w14:textId="1649F328" w:rsidR="00D14DFC" w:rsidRPr="00DB2FA1" w:rsidRDefault="00097D81" w:rsidP="006D12F7">
      <w:pPr>
        <w:spacing w:after="0" w:line="240" w:lineRule="auto"/>
        <w:rPr>
          <w:rFonts w:ascii="Arial" w:eastAsia="Cambria" w:hAnsi="Arial" w:cs="Arial"/>
          <w:sz w:val="20"/>
          <w:szCs w:val="20"/>
        </w:rPr>
      </w:pPr>
      <w:r>
        <w:rPr>
          <w:rFonts w:ascii="Arial" w:eastAsia="Cambria" w:hAnsi="Arial" w:cs="Arial"/>
          <w:sz w:val="20"/>
          <w:szCs w:val="20"/>
        </w:rPr>
        <w:t xml:space="preserve">The second action is to inform your </w:t>
      </w:r>
      <w:r w:rsidR="00D14DFC" w:rsidRPr="006444BB">
        <w:rPr>
          <w:rFonts w:ascii="Arial" w:eastAsia="Cambria" w:hAnsi="Arial" w:cs="Arial"/>
          <w:sz w:val="20"/>
          <w:szCs w:val="20"/>
        </w:rPr>
        <w:t xml:space="preserve">clients about the purpose of feedback collection and how </w:t>
      </w:r>
      <w:r>
        <w:rPr>
          <w:rFonts w:ascii="Arial" w:eastAsia="Cambria" w:hAnsi="Arial" w:cs="Arial"/>
          <w:sz w:val="20"/>
          <w:szCs w:val="20"/>
        </w:rPr>
        <w:t>the IRC</w:t>
      </w:r>
      <w:r w:rsidR="00D14DFC" w:rsidRPr="006444BB">
        <w:rPr>
          <w:rFonts w:ascii="Arial" w:eastAsia="Cambria" w:hAnsi="Arial" w:cs="Arial"/>
          <w:sz w:val="20"/>
          <w:szCs w:val="20"/>
        </w:rPr>
        <w:t xml:space="preserve"> will respond to it, as well as the process of collecting their feedback</w:t>
      </w:r>
      <w:r w:rsidR="00DB2FA1">
        <w:rPr>
          <w:rFonts w:ascii="Arial" w:eastAsia="Cambria" w:hAnsi="Arial" w:cs="Arial"/>
          <w:sz w:val="20"/>
          <w:szCs w:val="20"/>
        </w:rPr>
        <w:t xml:space="preserve">. </w:t>
      </w:r>
      <w:r w:rsidRPr="00097D81">
        <w:rPr>
          <w:rFonts w:ascii="Arial" w:eastAsiaTheme="minorHAnsi" w:hAnsi="Arial" w:cs="Arial"/>
          <w:sz w:val="20"/>
          <w:szCs w:val="20"/>
        </w:rPr>
        <w:t xml:space="preserve">This requires that you: </w:t>
      </w:r>
    </w:p>
    <w:p w14:paraId="0F10776C" w14:textId="77777777" w:rsidR="00D14DFC" w:rsidRPr="006D12F7" w:rsidRDefault="00D14DFC" w:rsidP="006D12F7">
      <w:pPr>
        <w:spacing w:after="0" w:line="240" w:lineRule="auto"/>
        <w:rPr>
          <w:rFonts w:ascii="Arial" w:eastAsiaTheme="minorHAnsi" w:hAnsi="Arial" w:cs="Arial"/>
          <w:b/>
          <w:sz w:val="20"/>
          <w:szCs w:val="20"/>
        </w:rPr>
      </w:pPr>
    </w:p>
    <w:p w14:paraId="6F4C1528"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Inform your clients about how their perspective will be collected for what purpose</w:t>
      </w:r>
    </w:p>
    <w:p w14:paraId="54D48A14"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Inform your clients by when they can expect an answer</w:t>
      </w:r>
    </w:p>
    <w:p w14:paraId="78C2067E"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Inform your clients / ask your client how they would like to receive the IRC response</w:t>
      </w:r>
    </w:p>
    <w:p w14:paraId="467FF8D3"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Ensure client consent before collecting feedback</w:t>
      </w:r>
    </w:p>
    <w:p w14:paraId="3679839B"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 xml:space="preserve">Collect client feedback through multiple channels </w:t>
      </w:r>
    </w:p>
    <w:p w14:paraId="6EBA99B0"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Allow anonymous feedback</w:t>
      </w:r>
    </w:p>
    <w:p w14:paraId="07A6E09D" w14:textId="3E23976C"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Acknowledge feedback was received (reactive channels)</w:t>
      </w:r>
    </w:p>
    <w:p w14:paraId="28039B43" w14:textId="77777777" w:rsidR="006D12F7" w:rsidRPr="006D12F7" w:rsidRDefault="006D12F7" w:rsidP="00097D81">
      <w:pPr>
        <w:spacing w:after="0" w:line="240" w:lineRule="auto"/>
        <w:ind w:left="720"/>
        <w:contextualSpacing/>
        <w:rPr>
          <w:rFonts w:ascii="Arial" w:eastAsiaTheme="minorHAnsi" w:hAnsi="Arial" w:cs="Arial"/>
          <w:sz w:val="20"/>
          <w:szCs w:val="20"/>
        </w:rPr>
      </w:pPr>
    </w:p>
    <w:p w14:paraId="2D6823F8" w14:textId="77777777" w:rsidR="006D12F7" w:rsidRPr="006D12F7" w:rsidRDefault="006D12F7" w:rsidP="006D12F7">
      <w:pPr>
        <w:spacing w:after="0" w:line="240" w:lineRule="auto"/>
        <w:rPr>
          <w:rFonts w:ascii="Arial" w:eastAsiaTheme="minorHAnsi" w:hAnsi="Arial" w:cs="Arial"/>
          <w:sz w:val="20"/>
          <w:szCs w:val="20"/>
        </w:rPr>
      </w:pPr>
    </w:p>
    <w:p w14:paraId="0F38B7A4" w14:textId="77777777" w:rsidR="006D12F7" w:rsidRDefault="006D12F7" w:rsidP="006D12F7">
      <w:pPr>
        <w:spacing w:after="0" w:line="240" w:lineRule="auto"/>
        <w:rPr>
          <w:rFonts w:ascii="Arial" w:eastAsiaTheme="minorHAnsi" w:hAnsi="Arial" w:cs="Arial"/>
          <w:b/>
          <w:sz w:val="20"/>
          <w:szCs w:val="20"/>
        </w:rPr>
      </w:pPr>
      <w:r w:rsidRPr="006D12F7">
        <w:rPr>
          <w:rFonts w:ascii="Arial" w:eastAsiaTheme="minorHAnsi" w:hAnsi="Arial" w:cs="Arial"/>
          <w:b/>
          <w:sz w:val="20"/>
          <w:szCs w:val="20"/>
        </w:rPr>
        <w:t xml:space="preserve">ACTION 3: Compile and Present </w:t>
      </w:r>
    </w:p>
    <w:p w14:paraId="1AB3FA59" w14:textId="77777777" w:rsidR="00B875F2" w:rsidRDefault="00B875F2" w:rsidP="00D14DFC">
      <w:pPr>
        <w:spacing w:after="0" w:line="240" w:lineRule="auto"/>
        <w:rPr>
          <w:rFonts w:ascii="Arial" w:eastAsia="Cambria" w:hAnsi="Arial" w:cs="Arial"/>
          <w:sz w:val="20"/>
          <w:szCs w:val="20"/>
        </w:rPr>
      </w:pPr>
    </w:p>
    <w:p w14:paraId="7998147E" w14:textId="1D614BE6" w:rsidR="00097D81" w:rsidRPr="006444BB" w:rsidRDefault="00097D81" w:rsidP="00D14DFC">
      <w:pPr>
        <w:spacing w:after="0" w:line="240" w:lineRule="auto"/>
        <w:rPr>
          <w:rFonts w:ascii="Arial" w:eastAsia="Cambria" w:hAnsi="Arial" w:cs="Arial"/>
          <w:sz w:val="20"/>
          <w:szCs w:val="20"/>
        </w:rPr>
      </w:pPr>
      <w:r>
        <w:rPr>
          <w:rFonts w:ascii="Arial" w:eastAsia="Cambria" w:hAnsi="Arial" w:cs="Arial"/>
          <w:sz w:val="20"/>
          <w:szCs w:val="20"/>
        </w:rPr>
        <w:t>The third action is to compile and present</w:t>
      </w:r>
      <w:r w:rsidR="00D14DFC" w:rsidRPr="006444BB">
        <w:rPr>
          <w:rFonts w:ascii="Arial" w:eastAsia="Cambria" w:hAnsi="Arial" w:cs="Arial"/>
          <w:sz w:val="20"/>
          <w:szCs w:val="20"/>
        </w:rPr>
        <w:t xml:space="preserve"> the feedback data which </w:t>
      </w:r>
      <w:r>
        <w:rPr>
          <w:rFonts w:ascii="Arial" w:eastAsia="Cambria" w:hAnsi="Arial" w:cs="Arial"/>
          <w:sz w:val="20"/>
          <w:szCs w:val="20"/>
        </w:rPr>
        <w:t>you have</w:t>
      </w:r>
      <w:r w:rsidR="00D14DFC" w:rsidRPr="006444BB">
        <w:rPr>
          <w:rFonts w:ascii="Arial" w:eastAsia="Cambria" w:hAnsi="Arial" w:cs="Arial"/>
          <w:sz w:val="20"/>
          <w:szCs w:val="20"/>
        </w:rPr>
        <w:t xml:space="preserve"> been collected</w:t>
      </w:r>
      <w:r>
        <w:rPr>
          <w:rFonts w:ascii="Arial" w:eastAsia="Cambria" w:hAnsi="Arial" w:cs="Arial"/>
          <w:sz w:val="20"/>
          <w:szCs w:val="20"/>
        </w:rPr>
        <w:t xml:space="preserve"> through proactive, reactive and open Feedback Channels. This requires that you: </w:t>
      </w:r>
    </w:p>
    <w:p w14:paraId="4107B3A6" w14:textId="77777777" w:rsidR="00D14DFC" w:rsidRPr="006D12F7" w:rsidRDefault="00D14DFC" w:rsidP="006D12F7">
      <w:pPr>
        <w:spacing w:after="0" w:line="240" w:lineRule="auto"/>
        <w:rPr>
          <w:rFonts w:ascii="Arial" w:eastAsiaTheme="minorHAnsi" w:hAnsi="Arial" w:cs="Arial"/>
          <w:b/>
          <w:sz w:val="20"/>
          <w:szCs w:val="20"/>
        </w:rPr>
      </w:pPr>
    </w:p>
    <w:p w14:paraId="0DE9BA31"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Compile results from surveys, FGD, interviews</w:t>
      </w:r>
    </w:p>
    <w:p w14:paraId="5A989256"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Record and compile feedback received from reactive channels</w:t>
      </w:r>
    </w:p>
    <w:p w14:paraId="2A32D159"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 xml:space="preserve">Share and record open feedback </w:t>
      </w:r>
    </w:p>
    <w:p w14:paraId="7A961094"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 xml:space="preserve">Classify and assign priority level </w:t>
      </w:r>
    </w:p>
    <w:p w14:paraId="6A070861" w14:textId="77777777" w:rsidR="006D12F7" w:rsidRPr="006D12F7" w:rsidRDefault="006D12F7" w:rsidP="00F32184">
      <w:pPr>
        <w:numPr>
          <w:ilvl w:val="0"/>
          <w:numId w:val="2"/>
        </w:numPr>
        <w:spacing w:after="0" w:line="240" w:lineRule="auto"/>
        <w:contextualSpacing/>
        <w:rPr>
          <w:rFonts w:ascii="Arial" w:eastAsiaTheme="minorHAnsi" w:hAnsi="Arial" w:cs="Arial"/>
          <w:sz w:val="20"/>
          <w:szCs w:val="20"/>
        </w:rPr>
      </w:pPr>
      <w:r w:rsidRPr="006D12F7">
        <w:rPr>
          <w:rFonts w:ascii="Arial" w:eastAsiaTheme="minorHAnsi" w:hAnsi="Arial" w:cs="Arial"/>
          <w:sz w:val="20"/>
          <w:szCs w:val="20"/>
        </w:rPr>
        <w:t>Refer feedback to staff with relevant authority to act and respond</w:t>
      </w:r>
    </w:p>
    <w:p w14:paraId="2AD972F1" w14:textId="77777777" w:rsidR="006D12F7" w:rsidRPr="006D12F7" w:rsidRDefault="006D12F7" w:rsidP="006D12F7">
      <w:pPr>
        <w:spacing w:after="0" w:line="240" w:lineRule="auto"/>
        <w:rPr>
          <w:rFonts w:ascii="Arial" w:eastAsiaTheme="minorHAnsi" w:hAnsi="Arial" w:cs="Arial"/>
          <w:sz w:val="20"/>
          <w:szCs w:val="20"/>
          <w:lang w:val="en-US"/>
        </w:rPr>
      </w:pPr>
    </w:p>
    <w:p w14:paraId="731B4B22" w14:textId="77777777" w:rsidR="006D12F7" w:rsidRPr="006D12F7" w:rsidRDefault="006D12F7" w:rsidP="006D12F7">
      <w:pPr>
        <w:spacing w:after="0" w:line="240" w:lineRule="auto"/>
        <w:rPr>
          <w:rFonts w:ascii="Arial" w:eastAsiaTheme="minorHAnsi" w:hAnsi="Arial" w:cs="Arial"/>
          <w:sz w:val="20"/>
          <w:szCs w:val="20"/>
        </w:rPr>
      </w:pPr>
    </w:p>
    <w:p w14:paraId="791E5168" w14:textId="77777777" w:rsidR="006D12F7" w:rsidRDefault="006D12F7" w:rsidP="006D12F7">
      <w:pPr>
        <w:spacing w:after="0" w:line="240" w:lineRule="auto"/>
        <w:rPr>
          <w:rFonts w:ascii="Arial" w:eastAsiaTheme="minorHAnsi" w:hAnsi="Arial" w:cs="Arial"/>
          <w:b/>
          <w:sz w:val="20"/>
          <w:szCs w:val="20"/>
        </w:rPr>
      </w:pPr>
      <w:r w:rsidRPr="006D12F7">
        <w:rPr>
          <w:rFonts w:ascii="Arial" w:eastAsiaTheme="minorHAnsi" w:hAnsi="Arial" w:cs="Arial"/>
          <w:b/>
          <w:sz w:val="20"/>
          <w:szCs w:val="20"/>
        </w:rPr>
        <w:t>ACTION 4: Interpret</w:t>
      </w:r>
    </w:p>
    <w:p w14:paraId="0597E806" w14:textId="77777777" w:rsidR="00B875F2" w:rsidRDefault="00B875F2" w:rsidP="00D14DFC">
      <w:pPr>
        <w:spacing w:after="0" w:line="240" w:lineRule="auto"/>
        <w:rPr>
          <w:rFonts w:ascii="Arial" w:eastAsia="Cambria" w:hAnsi="Arial" w:cs="Arial"/>
          <w:sz w:val="20"/>
          <w:szCs w:val="20"/>
        </w:rPr>
      </w:pPr>
    </w:p>
    <w:p w14:paraId="7AAA0E31" w14:textId="543EBB0A" w:rsidR="00097D81" w:rsidRPr="006444BB" w:rsidRDefault="00883305" w:rsidP="00D14DFC">
      <w:pPr>
        <w:spacing w:after="0" w:line="240" w:lineRule="auto"/>
        <w:rPr>
          <w:rFonts w:ascii="Arial" w:eastAsia="Cambria" w:hAnsi="Arial" w:cs="Arial"/>
          <w:sz w:val="20"/>
          <w:szCs w:val="20"/>
        </w:rPr>
      </w:pPr>
      <w:r>
        <w:rPr>
          <w:rFonts w:ascii="Arial" w:eastAsia="Cambria" w:hAnsi="Arial" w:cs="Arial"/>
          <w:sz w:val="20"/>
          <w:szCs w:val="20"/>
        </w:rPr>
        <w:t>The fourth action is to i</w:t>
      </w:r>
      <w:r w:rsidR="00097D81">
        <w:rPr>
          <w:rFonts w:ascii="Arial" w:eastAsia="Cambria" w:hAnsi="Arial" w:cs="Arial"/>
          <w:sz w:val="20"/>
          <w:szCs w:val="20"/>
        </w:rPr>
        <w:t>nterpret</w:t>
      </w:r>
      <w:r w:rsidR="00D14DFC" w:rsidRPr="006444BB">
        <w:rPr>
          <w:rFonts w:ascii="Arial" w:eastAsia="Cambria" w:hAnsi="Arial" w:cs="Arial"/>
          <w:sz w:val="20"/>
          <w:szCs w:val="20"/>
        </w:rPr>
        <w:t xml:space="preserve"> the data</w:t>
      </w:r>
      <w:r w:rsidR="00097D81">
        <w:rPr>
          <w:rFonts w:ascii="Arial" w:eastAsia="Cambria" w:hAnsi="Arial" w:cs="Arial"/>
          <w:sz w:val="20"/>
          <w:szCs w:val="20"/>
        </w:rPr>
        <w:t xml:space="preserve"> that you have collected. This requires that you: </w:t>
      </w:r>
    </w:p>
    <w:p w14:paraId="3CB71B42" w14:textId="77777777" w:rsidR="00D14DFC" w:rsidRPr="006D12F7" w:rsidRDefault="00D14DFC" w:rsidP="006D12F7">
      <w:pPr>
        <w:spacing w:after="0" w:line="240" w:lineRule="auto"/>
        <w:rPr>
          <w:rFonts w:ascii="Arial" w:eastAsiaTheme="minorHAnsi" w:hAnsi="Arial" w:cs="Arial"/>
          <w:b/>
          <w:sz w:val="20"/>
          <w:szCs w:val="20"/>
        </w:rPr>
      </w:pPr>
    </w:p>
    <w:p w14:paraId="1B25FEF1"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Compare with other type of data</w:t>
      </w:r>
    </w:p>
    <w:p w14:paraId="1BB21648"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 xml:space="preserve">Discuss with team/ front-line staff and other stakeholders </w:t>
      </w:r>
    </w:p>
    <w:p w14:paraId="1A0D7A83"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 xml:space="preserve">Pay attention and make sense of contradictory feedback </w:t>
      </w:r>
    </w:p>
    <w:p w14:paraId="1221A977" w14:textId="77777777" w:rsidR="006D12F7" w:rsidRPr="006D12F7" w:rsidRDefault="006D12F7" w:rsidP="006D12F7">
      <w:pPr>
        <w:spacing w:after="0" w:line="240" w:lineRule="auto"/>
        <w:rPr>
          <w:rFonts w:ascii="Arial" w:eastAsiaTheme="minorHAnsi" w:hAnsi="Arial" w:cs="Arial"/>
          <w:sz w:val="20"/>
          <w:szCs w:val="20"/>
          <w:lang w:val="en-US"/>
        </w:rPr>
      </w:pPr>
    </w:p>
    <w:p w14:paraId="306F04B6" w14:textId="77777777" w:rsidR="006D12F7" w:rsidRPr="006D12F7" w:rsidRDefault="006D12F7" w:rsidP="006D12F7">
      <w:pPr>
        <w:spacing w:after="0" w:line="240" w:lineRule="auto"/>
        <w:rPr>
          <w:rFonts w:ascii="Arial" w:eastAsiaTheme="minorHAnsi" w:hAnsi="Arial" w:cs="Arial"/>
          <w:sz w:val="20"/>
          <w:szCs w:val="20"/>
        </w:rPr>
      </w:pPr>
    </w:p>
    <w:p w14:paraId="2E1482B9" w14:textId="77777777" w:rsidR="006D12F7" w:rsidRDefault="006D12F7" w:rsidP="006D12F7">
      <w:pPr>
        <w:spacing w:after="0" w:line="240" w:lineRule="auto"/>
        <w:rPr>
          <w:rFonts w:ascii="Arial" w:eastAsiaTheme="minorHAnsi" w:hAnsi="Arial" w:cs="Arial"/>
          <w:b/>
          <w:sz w:val="20"/>
          <w:szCs w:val="20"/>
        </w:rPr>
      </w:pPr>
      <w:r w:rsidRPr="006D12F7">
        <w:rPr>
          <w:rFonts w:ascii="Arial" w:eastAsiaTheme="minorHAnsi" w:hAnsi="Arial" w:cs="Arial"/>
          <w:b/>
          <w:sz w:val="20"/>
          <w:szCs w:val="20"/>
        </w:rPr>
        <w:t>ACTION 5: Decide and Plan</w:t>
      </w:r>
    </w:p>
    <w:p w14:paraId="2FACF0CB" w14:textId="77777777" w:rsidR="00B875F2" w:rsidRDefault="00B875F2" w:rsidP="00D14DFC">
      <w:pPr>
        <w:spacing w:after="0" w:line="240" w:lineRule="auto"/>
        <w:rPr>
          <w:rFonts w:ascii="Arial" w:eastAsia="Cambria" w:hAnsi="Arial" w:cs="Arial"/>
          <w:sz w:val="20"/>
          <w:szCs w:val="20"/>
        </w:rPr>
      </w:pPr>
    </w:p>
    <w:p w14:paraId="09C016F7" w14:textId="059A6253" w:rsidR="00097D81" w:rsidRPr="006444BB" w:rsidRDefault="00097D81" w:rsidP="00D14DFC">
      <w:pPr>
        <w:spacing w:after="0" w:line="240" w:lineRule="auto"/>
        <w:rPr>
          <w:rFonts w:ascii="Arial" w:eastAsia="Cambria" w:hAnsi="Arial" w:cs="Arial"/>
          <w:sz w:val="20"/>
          <w:szCs w:val="20"/>
        </w:rPr>
      </w:pPr>
      <w:r>
        <w:rPr>
          <w:rFonts w:ascii="Arial" w:eastAsia="Cambria" w:hAnsi="Arial" w:cs="Arial"/>
          <w:sz w:val="20"/>
          <w:szCs w:val="20"/>
        </w:rPr>
        <w:t xml:space="preserve">The fifth action is to decide and plan </w:t>
      </w:r>
      <w:r w:rsidR="00D14DFC" w:rsidRPr="006444BB">
        <w:rPr>
          <w:rFonts w:ascii="Arial" w:eastAsia="Cambria" w:hAnsi="Arial" w:cs="Arial"/>
          <w:sz w:val="20"/>
          <w:szCs w:val="20"/>
        </w:rPr>
        <w:t>what actions and decisions to take in response to the feedback</w:t>
      </w:r>
      <w:r>
        <w:rPr>
          <w:rFonts w:ascii="Arial" w:eastAsia="Cambria" w:hAnsi="Arial" w:cs="Arial"/>
          <w:sz w:val="20"/>
          <w:szCs w:val="20"/>
        </w:rPr>
        <w:t xml:space="preserve">. This requires that you: </w:t>
      </w:r>
    </w:p>
    <w:p w14:paraId="047599A7" w14:textId="77777777" w:rsidR="00D14DFC" w:rsidRPr="006D12F7" w:rsidRDefault="00D14DFC" w:rsidP="006D12F7">
      <w:pPr>
        <w:spacing w:after="0" w:line="240" w:lineRule="auto"/>
        <w:rPr>
          <w:rFonts w:ascii="Arial" w:eastAsiaTheme="minorHAnsi" w:hAnsi="Arial" w:cs="Arial"/>
          <w:b/>
          <w:sz w:val="20"/>
          <w:szCs w:val="20"/>
        </w:rPr>
      </w:pPr>
    </w:p>
    <w:p w14:paraId="63E7CD6B"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 xml:space="preserve">Consult and involve staff and stakeholders </w:t>
      </w:r>
    </w:p>
    <w:p w14:paraId="4EC07662"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 xml:space="preserve">Document feedback case management and decision process </w:t>
      </w:r>
    </w:p>
    <w:p w14:paraId="488A78C0" w14:textId="77777777" w:rsidR="006D12F7" w:rsidRPr="006D12F7" w:rsidRDefault="006D12F7" w:rsidP="006D12F7">
      <w:pPr>
        <w:spacing w:after="0" w:line="240" w:lineRule="auto"/>
        <w:rPr>
          <w:rFonts w:ascii="Arial" w:eastAsiaTheme="minorHAnsi" w:hAnsi="Arial" w:cs="Arial"/>
          <w:sz w:val="20"/>
          <w:szCs w:val="20"/>
          <w:lang w:val="en-US"/>
        </w:rPr>
      </w:pPr>
    </w:p>
    <w:p w14:paraId="03472DDA" w14:textId="77777777" w:rsidR="006D12F7" w:rsidRPr="006D12F7" w:rsidRDefault="006D12F7" w:rsidP="006D12F7">
      <w:pPr>
        <w:spacing w:after="0" w:line="240" w:lineRule="auto"/>
        <w:rPr>
          <w:rFonts w:ascii="Arial" w:eastAsiaTheme="minorHAnsi" w:hAnsi="Arial" w:cs="Arial"/>
          <w:sz w:val="20"/>
          <w:szCs w:val="20"/>
        </w:rPr>
      </w:pPr>
    </w:p>
    <w:p w14:paraId="5CB6BE57" w14:textId="77777777" w:rsidR="006D12F7" w:rsidRDefault="006D12F7" w:rsidP="006D12F7">
      <w:pPr>
        <w:spacing w:after="0" w:line="240" w:lineRule="auto"/>
        <w:rPr>
          <w:rFonts w:ascii="Arial" w:eastAsiaTheme="minorHAnsi" w:hAnsi="Arial" w:cs="Arial"/>
          <w:b/>
          <w:sz w:val="20"/>
          <w:szCs w:val="20"/>
        </w:rPr>
      </w:pPr>
      <w:r w:rsidRPr="006D12F7">
        <w:rPr>
          <w:rFonts w:ascii="Arial" w:eastAsiaTheme="minorHAnsi" w:hAnsi="Arial" w:cs="Arial"/>
          <w:b/>
          <w:sz w:val="20"/>
          <w:szCs w:val="20"/>
        </w:rPr>
        <w:t>ACTION 6: Explain and Discuss</w:t>
      </w:r>
    </w:p>
    <w:p w14:paraId="189E6195" w14:textId="77777777" w:rsidR="00B875F2" w:rsidRDefault="00B875F2" w:rsidP="006D12F7">
      <w:pPr>
        <w:spacing w:after="0" w:line="240" w:lineRule="auto"/>
        <w:rPr>
          <w:rFonts w:ascii="Arial" w:eastAsia="Cambria" w:hAnsi="Arial" w:cs="Arial"/>
          <w:sz w:val="20"/>
          <w:szCs w:val="20"/>
        </w:rPr>
      </w:pPr>
    </w:p>
    <w:p w14:paraId="7A344777" w14:textId="0EBACF04" w:rsidR="00097D81" w:rsidRDefault="00097D81" w:rsidP="006D12F7">
      <w:pPr>
        <w:spacing w:after="0" w:line="240" w:lineRule="auto"/>
        <w:rPr>
          <w:rFonts w:ascii="Arial" w:eastAsia="Cambria" w:hAnsi="Arial" w:cs="Arial"/>
          <w:sz w:val="20"/>
          <w:szCs w:val="20"/>
        </w:rPr>
      </w:pPr>
      <w:r>
        <w:rPr>
          <w:rFonts w:ascii="Arial" w:eastAsia="Cambria" w:hAnsi="Arial" w:cs="Arial"/>
          <w:sz w:val="20"/>
          <w:szCs w:val="20"/>
        </w:rPr>
        <w:t>The sixth action is to explain and discuss</w:t>
      </w:r>
      <w:r w:rsidR="00D14DFC" w:rsidRPr="006444BB">
        <w:rPr>
          <w:rFonts w:ascii="Arial" w:eastAsia="Cambria" w:hAnsi="Arial" w:cs="Arial"/>
          <w:sz w:val="20"/>
          <w:szCs w:val="20"/>
        </w:rPr>
        <w:t xml:space="preserve"> those decisions with our clients</w:t>
      </w:r>
      <w:r>
        <w:rPr>
          <w:rFonts w:ascii="Arial" w:eastAsia="Cambria" w:hAnsi="Arial" w:cs="Arial"/>
          <w:sz w:val="20"/>
          <w:szCs w:val="20"/>
        </w:rPr>
        <w:t xml:space="preserve">. This requires that you explain: </w:t>
      </w:r>
    </w:p>
    <w:p w14:paraId="2FA47D28" w14:textId="77777777" w:rsidR="00607F9B" w:rsidRPr="00607F9B" w:rsidRDefault="00607F9B" w:rsidP="006D12F7">
      <w:pPr>
        <w:spacing w:after="0" w:line="240" w:lineRule="auto"/>
        <w:rPr>
          <w:rFonts w:ascii="Arial" w:eastAsia="Cambria" w:hAnsi="Arial" w:cs="Arial"/>
          <w:sz w:val="20"/>
          <w:szCs w:val="20"/>
        </w:rPr>
      </w:pPr>
    </w:p>
    <w:p w14:paraId="69B0E7A5"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 xml:space="preserve">Who will implement the action </w:t>
      </w:r>
    </w:p>
    <w:p w14:paraId="42B3A631"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How and by when this should be done</w:t>
      </w:r>
    </w:p>
    <w:p w14:paraId="00FB8C4F"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Who, how and by when the IRC response will be communicated to the client</w:t>
      </w:r>
    </w:p>
    <w:p w14:paraId="4D425265" w14:textId="77777777" w:rsidR="006D12F7" w:rsidRPr="006D12F7" w:rsidRDefault="006D12F7" w:rsidP="006D12F7">
      <w:pPr>
        <w:spacing w:after="0" w:line="240" w:lineRule="auto"/>
        <w:rPr>
          <w:rFonts w:ascii="Arial" w:eastAsiaTheme="minorHAnsi" w:hAnsi="Arial" w:cs="Arial"/>
          <w:sz w:val="20"/>
          <w:szCs w:val="20"/>
          <w:lang w:val="en-US"/>
        </w:rPr>
      </w:pPr>
    </w:p>
    <w:p w14:paraId="045FC02B" w14:textId="77777777" w:rsidR="006D12F7" w:rsidRPr="006D12F7" w:rsidRDefault="006D12F7" w:rsidP="006D12F7">
      <w:pPr>
        <w:spacing w:after="0" w:line="240" w:lineRule="auto"/>
        <w:rPr>
          <w:rFonts w:ascii="Arial" w:eastAsiaTheme="minorHAnsi" w:hAnsi="Arial" w:cs="Arial"/>
          <w:sz w:val="20"/>
          <w:szCs w:val="20"/>
        </w:rPr>
      </w:pPr>
    </w:p>
    <w:p w14:paraId="685BD788" w14:textId="77777777" w:rsidR="006D12F7" w:rsidRDefault="006D12F7" w:rsidP="006D12F7">
      <w:pPr>
        <w:spacing w:after="0" w:line="240" w:lineRule="auto"/>
        <w:rPr>
          <w:rFonts w:ascii="Arial" w:eastAsiaTheme="minorHAnsi" w:hAnsi="Arial" w:cs="Arial"/>
          <w:b/>
          <w:sz w:val="20"/>
          <w:szCs w:val="20"/>
        </w:rPr>
      </w:pPr>
      <w:r w:rsidRPr="006D12F7">
        <w:rPr>
          <w:rFonts w:ascii="Arial" w:eastAsiaTheme="minorHAnsi" w:hAnsi="Arial" w:cs="Arial"/>
          <w:b/>
          <w:sz w:val="20"/>
          <w:szCs w:val="20"/>
        </w:rPr>
        <w:t>ACTION 7: Act</w:t>
      </w:r>
    </w:p>
    <w:p w14:paraId="0F124FB3" w14:textId="77777777" w:rsidR="00B875F2" w:rsidRDefault="00B875F2" w:rsidP="00D14DFC">
      <w:pPr>
        <w:spacing w:after="0" w:line="240" w:lineRule="auto"/>
        <w:rPr>
          <w:rFonts w:ascii="Arial" w:eastAsia="Cambria" w:hAnsi="Arial" w:cs="Arial"/>
          <w:sz w:val="20"/>
          <w:szCs w:val="20"/>
        </w:rPr>
      </w:pPr>
    </w:p>
    <w:p w14:paraId="533F126F" w14:textId="1BA15837" w:rsidR="00D14DFC" w:rsidRDefault="00097D81" w:rsidP="00D14DFC">
      <w:pPr>
        <w:spacing w:after="0" w:line="240" w:lineRule="auto"/>
        <w:rPr>
          <w:rFonts w:ascii="Arial" w:eastAsia="Cambria" w:hAnsi="Arial" w:cs="Arial"/>
          <w:sz w:val="20"/>
          <w:szCs w:val="20"/>
        </w:rPr>
      </w:pPr>
      <w:r>
        <w:rPr>
          <w:rFonts w:ascii="Arial" w:eastAsia="Cambria" w:hAnsi="Arial" w:cs="Arial"/>
          <w:sz w:val="20"/>
          <w:szCs w:val="20"/>
        </w:rPr>
        <w:t>The seventh action is to a</w:t>
      </w:r>
      <w:r w:rsidR="00883305">
        <w:rPr>
          <w:rFonts w:ascii="Arial" w:eastAsia="Cambria" w:hAnsi="Arial" w:cs="Arial"/>
          <w:sz w:val="20"/>
          <w:szCs w:val="20"/>
        </w:rPr>
        <w:t>ct</w:t>
      </w:r>
      <w:r w:rsidR="00D14DFC" w:rsidRPr="006444BB">
        <w:rPr>
          <w:rFonts w:ascii="Arial" w:eastAsia="Cambria" w:hAnsi="Arial" w:cs="Arial"/>
          <w:sz w:val="20"/>
          <w:szCs w:val="20"/>
        </w:rPr>
        <w:t xml:space="preserve"> upon</w:t>
      </w:r>
      <w:r>
        <w:rPr>
          <w:rFonts w:ascii="Arial" w:eastAsia="Cambria" w:hAnsi="Arial" w:cs="Arial"/>
          <w:sz w:val="20"/>
          <w:szCs w:val="20"/>
        </w:rPr>
        <w:t xml:space="preserve"> and implement the d</w:t>
      </w:r>
      <w:r w:rsidR="00D14DFC" w:rsidRPr="006444BB">
        <w:rPr>
          <w:rFonts w:ascii="Arial" w:eastAsia="Cambria" w:hAnsi="Arial" w:cs="Arial"/>
          <w:sz w:val="20"/>
          <w:szCs w:val="20"/>
        </w:rPr>
        <w:t>ecisions</w:t>
      </w:r>
      <w:r>
        <w:rPr>
          <w:rFonts w:ascii="Arial" w:eastAsia="Cambria" w:hAnsi="Arial" w:cs="Arial"/>
          <w:sz w:val="20"/>
          <w:szCs w:val="20"/>
        </w:rPr>
        <w:t xml:space="preserve"> taken by the IRC as a result of client feedback received. </w:t>
      </w:r>
    </w:p>
    <w:p w14:paraId="10FD044C" w14:textId="77777777" w:rsidR="006D12F7" w:rsidRPr="006D12F7" w:rsidRDefault="006D12F7" w:rsidP="006D12F7">
      <w:pPr>
        <w:spacing w:after="0" w:line="240" w:lineRule="auto"/>
        <w:rPr>
          <w:rFonts w:ascii="Arial" w:eastAsiaTheme="minorHAnsi" w:hAnsi="Arial" w:cs="Arial"/>
          <w:sz w:val="20"/>
          <w:szCs w:val="20"/>
          <w:lang w:val="en-US"/>
        </w:rPr>
      </w:pPr>
    </w:p>
    <w:p w14:paraId="4D244A76" w14:textId="04496611" w:rsidR="00B875F2" w:rsidRDefault="006D12F7" w:rsidP="006D12F7">
      <w:pPr>
        <w:spacing w:after="0" w:line="240" w:lineRule="auto"/>
        <w:rPr>
          <w:rFonts w:ascii="Arial" w:eastAsiaTheme="minorHAnsi" w:hAnsi="Arial" w:cs="Arial"/>
          <w:b/>
          <w:sz w:val="20"/>
          <w:szCs w:val="20"/>
        </w:rPr>
      </w:pPr>
      <w:r w:rsidRPr="006D12F7">
        <w:rPr>
          <w:rFonts w:ascii="Arial" w:eastAsiaTheme="minorHAnsi" w:hAnsi="Arial" w:cs="Arial"/>
          <w:b/>
          <w:sz w:val="20"/>
          <w:szCs w:val="20"/>
        </w:rPr>
        <w:t xml:space="preserve">ACTION 8: Review </w:t>
      </w:r>
    </w:p>
    <w:p w14:paraId="4C882CD7" w14:textId="77777777" w:rsidR="00B875F2" w:rsidRDefault="00B875F2" w:rsidP="00B875F2">
      <w:pPr>
        <w:spacing w:after="0" w:line="240" w:lineRule="auto"/>
        <w:rPr>
          <w:rFonts w:ascii="Arial" w:eastAsia="Cambria" w:hAnsi="Arial" w:cs="Arial"/>
          <w:sz w:val="20"/>
          <w:szCs w:val="20"/>
        </w:rPr>
      </w:pPr>
    </w:p>
    <w:p w14:paraId="583E50C4" w14:textId="10E86E2C" w:rsidR="00B875F2" w:rsidRDefault="00097D81" w:rsidP="00B875F2">
      <w:pPr>
        <w:spacing w:after="0" w:line="240" w:lineRule="auto"/>
        <w:rPr>
          <w:rFonts w:ascii="Arial" w:eastAsia="Cambria" w:hAnsi="Arial" w:cs="Arial"/>
          <w:sz w:val="20"/>
          <w:szCs w:val="20"/>
        </w:rPr>
      </w:pPr>
      <w:r>
        <w:rPr>
          <w:rFonts w:ascii="Arial" w:eastAsia="Cambria" w:hAnsi="Arial" w:cs="Arial"/>
          <w:sz w:val="20"/>
          <w:szCs w:val="20"/>
        </w:rPr>
        <w:t>The eight and last action is to review and monitor the</w:t>
      </w:r>
      <w:r w:rsidR="00B875F2" w:rsidRPr="006444BB">
        <w:rPr>
          <w:rFonts w:ascii="Arial" w:eastAsia="Cambria" w:hAnsi="Arial" w:cs="Arial"/>
          <w:sz w:val="20"/>
          <w:szCs w:val="20"/>
        </w:rPr>
        <w:t xml:space="preserve"> progress and impact of the action</w:t>
      </w:r>
      <w:r w:rsidR="00883305">
        <w:rPr>
          <w:rFonts w:ascii="Arial" w:eastAsia="Cambria" w:hAnsi="Arial" w:cs="Arial"/>
          <w:sz w:val="20"/>
          <w:szCs w:val="20"/>
        </w:rPr>
        <w:t>s taken</w:t>
      </w:r>
      <w:r w:rsidR="00B875F2" w:rsidRPr="006444BB">
        <w:rPr>
          <w:rFonts w:ascii="Arial" w:eastAsia="Cambria" w:hAnsi="Arial" w:cs="Arial"/>
          <w:sz w:val="20"/>
          <w:szCs w:val="20"/>
        </w:rPr>
        <w:t xml:space="preserve"> upon clients. </w:t>
      </w:r>
    </w:p>
    <w:p w14:paraId="3FD74F3F" w14:textId="420805BE" w:rsidR="00883305" w:rsidRPr="006444BB" w:rsidRDefault="00883305" w:rsidP="00B875F2">
      <w:pPr>
        <w:spacing w:after="0" w:line="240" w:lineRule="auto"/>
        <w:rPr>
          <w:rFonts w:ascii="Arial" w:eastAsia="Cambria" w:hAnsi="Arial" w:cs="Arial"/>
          <w:sz w:val="20"/>
          <w:szCs w:val="20"/>
        </w:rPr>
      </w:pPr>
      <w:r>
        <w:rPr>
          <w:rFonts w:ascii="Arial" w:eastAsia="Cambria" w:hAnsi="Arial" w:cs="Arial"/>
          <w:sz w:val="20"/>
          <w:szCs w:val="20"/>
        </w:rPr>
        <w:t xml:space="preserve">This requires that you: </w:t>
      </w:r>
    </w:p>
    <w:p w14:paraId="0EDD3B73" w14:textId="77777777" w:rsidR="00B875F2" w:rsidRPr="006D12F7" w:rsidRDefault="00B875F2" w:rsidP="006D12F7">
      <w:pPr>
        <w:spacing w:after="0" w:line="240" w:lineRule="auto"/>
        <w:rPr>
          <w:rFonts w:ascii="Arial" w:eastAsiaTheme="minorHAnsi" w:hAnsi="Arial" w:cs="Arial"/>
          <w:b/>
          <w:sz w:val="20"/>
          <w:szCs w:val="20"/>
        </w:rPr>
      </w:pPr>
    </w:p>
    <w:p w14:paraId="246F2152"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Periodically review the performance of the feedback cycle</w:t>
      </w:r>
    </w:p>
    <w:p w14:paraId="565E1B15"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 xml:space="preserve">Take perspectives from clients, partners and other stakeholders </w:t>
      </w:r>
    </w:p>
    <w:p w14:paraId="7341DBBA" w14:textId="77777777" w:rsidR="006D12F7" w:rsidRPr="006D12F7" w:rsidRDefault="006D12F7" w:rsidP="00F32184">
      <w:pPr>
        <w:numPr>
          <w:ilvl w:val="0"/>
          <w:numId w:val="3"/>
        </w:numPr>
        <w:spacing w:after="0" w:line="240" w:lineRule="auto"/>
        <w:rPr>
          <w:rFonts w:ascii="Arial" w:eastAsiaTheme="minorHAnsi" w:hAnsi="Arial" w:cs="Arial"/>
          <w:sz w:val="20"/>
          <w:szCs w:val="20"/>
          <w:lang w:val="en-US"/>
        </w:rPr>
      </w:pPr>
      <w:r w:rsidRPr="006D12F7">
        <w:rPr>
          <w:rFonts w:ascii="Arial" w:eastAsiaTheme="minorHAnsi" w:hAnsi="Arial" w:cs="Arial"/>
          <w:sz w:val="20"/>
          <w:szCs w:val="20"/>
          <w:lang w:val="en-US"/>
        </w:rPr>
        <w:t xml:space="preserve">Gauge level of clients’ satisfaction regarding the decisions and actions taken by the IRC as a result of their feedback </w:t>
      </w:r>
    </w:p>
    <w:p w14:paraId="40976C60" w14:textId="77777777" w:rsidR="006D12F7" w:rsidRPr="006D12F7" w:rsidRDefault="006D12F7" w:rsidP="006D12F7">
      <w:pPr>
        <w:spacing w:after="0" w:line="240" w:lineRule="auto"/>
        <w:rPr>
          <w:rFonts w:ascii="Arial" w:eastAsiaTheme="minorHAnsi" w:hAnsi="Arial" w:cs="Arial"/>
          <w:sz w:val="20"/>
          <w:szCs w:val="20"/>
          <w:lang w:val="en-US"/>
        </w:rPr>
      </w:pPr>
    </w:p>
    <w:p w14:paraId="0C2577D2" w14:textId="77777777" w:rsidR="006D12F7" w:rsidRPr="006D12F7" w:rsidRDefault="006D12F7" w:rsidP="006D12F7">
      <w:pPr>
        <w:spacing w:after="0" w:line="240" w:lineRule="auto"/>
        <w:rPr>
          <w:rFonts w:ascii="Arial" w:eastAsiaTheme="minorHAnsi" w:hAnsi="Arial" w:cs="Arial"/>
          <w:sz w:val="20"/>
          <w:szCs w:val="20"/>
        </w:rPr>
      </w:pPr>
    </w:p>
    <w:p w14:paraId="261A1396" w14:textId="72FC4682" w:rsidR="009966E4" w:rsidRDefault="009966E4">
      <w:pPr>
        <w:spacing w:after="0" w:line="240" w:lineRule="auto"/>
        <w:rPr>
          <w:rFonts w:ascii="Arial" w:eastAsia="Cambria" w:hAnsi="Arial" w:cs="Arial"/>
          <w:sz w:val="20"/>
          <w:szCs w:val="20"/>
        </w:rPr>
      </w:pPr>
      <w:r>
        <w:rPr>
          <w:rFonts w:ascii="Arial" w:eastAsia="Cambria" w:hAnsi="Arial" w:cs="Arial"/>
          <w:sz w:val="20"/>
          <w:szCs w:val="20"/>
        </w:rPr>
        <w:br w:type="page"/>
      </w:r>
    </w:p>
    <w:p w14:paraId="1157FA56" w14:textId="543AA9B1" w:rsidR="006D12F7" w:rsidRDefault="006D12F7" w:rsidP="006D12F7">
      <w:pPr>
        <w:pStyle w:val="Heading1"/>
        <w:rPr>
          <w:rFonts w:ascii="Arial" w:eastAsia="Calibri" w:hAnsi="Arial" w:cs="Arial"/>
          <w:b/>
          <w:color w:val="F2CE63"/>
        </w:rPr>
      </w:pPr>
      <w:r w:rsidRPr="006D12F7">
        <w:rPr>
          <w:rFonts w:ascii="Arial" w:eastAsia="Calibri" w:hAnsi="Arial" w:cs="Arial"/>
          <w:b/>
          <w:color w:val="F2CE63"/>
        </w:rPr>
        <w:lastRenderedPageBreak/>
        <w:t xml:space="preserve">Part 3: The Eight Enablers </w:t>
      </w:r>
    </w:p>
    <w:p w14:paraId="698CBD7F" w14:textId="77777777" w:rsidR="00A91806" w:rsidRDefault="00A91806" w:rsidP="00A91806"/>
    <w:p w14:paraId="06548C6C" w14:textId="2D94E299" w:rsidR="00A91806" w:rsidRPr="00502C2E" w:rsidRDefault="00A91806" w:rsidP="00F32184">
      <w:pPr>
        <w:pStyle w:val="ListParagraph"/>
        <w:numPr>
          <w:ilvl w:val="0"/>
          <w:numId w:val="4"/>
        </w:numPr>
        <w:rPr>
          <w:rFonts w:eastAsiaTheme="minorHAnsi" w:cs="Arial"/>
          <w:b/>
          <w:sz w:val="20"/>
          <w:szCs w:val="20"/>
        </w:rPr>
      </w:pPr>
      <w:r w:rsidRPr="00A91806">
        <w:rPr>
          <w:rFonts w:eastAsiaTheme="minorHAnsi" w:cs="Arial"/>
          <w:sz w:val="20"/>
          <w:szCs w:val="20"/>
          <w:lang w:val="en-US"/>
        </w:rPr>
        <w:t>This section details several critical factors that will enable the implementation of the Eight Actions throughout the project lifecycle. These factors are largely internal to how the IRC operates</w:t>
      </w:r>
      <w:r w:rsidR="00A90081">
        <w:rPr>
          <w:rFonts w:eastAsiaTheme="minorHAnsi" w:cs="Arial"/>
          <w:sz w:val="20"/>
          <w:szCs w:val="20"/>
          <w:lang w:val="en-US"/>
        </w:rPr>
        <w:t>;</w:t>
      </w:r>
      <w:r w:rsidRPr="00A91806">
        <w:rPr>
          <w:rFonts w:eastAsiaTheme="minorHAnsi" w:cs="Arial"/>
          <w:sz w:val="20"/>
          <w:szCs w:val="20"/>
          <w:lang w:val="en-US"/>
        </w:rPr>
        <w:t xml:space="preserve"> in many cases, strengthen</w:t>
      </w:r>
      <w:r w:rsidR="00A90081">
        <w:rPr>
          <w:rFonts w:eastAsiaTheme="minorHAnsi" w:cs="Arial"/>
          <w:sz w:val="20"/>
          <w:szCs w:val="20"/>
          <w:lang w:val="en-US"/>
        </w:rPr>
        <w:t>ing our</w:t>
      </w:r>
      <w:r w:rsidRPr="00A91806">
        <w:rPr>
          <w:rFonts w:eastAsiaTheme="minorHAnsi" w:cs="Arial"/>
          <w:sz w:val="20"/>
          <w:szCs w:val="20"/>
          <w:lang w:val="en-US"/>
        </w:rPr>
        <w:t xml:space="preserve"> existing processes </w:t>
      </w:r>
      <w:r w:rsidR="00A90081">
        <w:rPr>
          <w:rFonts w:eastAsiaTheme="minorHAnsi" w:cs="Arial"/>
          <w:sz w:val="20"/>
          <w:szCs w:val="20"/>
          <w:lang w:val="en-US"/>
        </w:rPr>
        <w:t>can</w:t>
      </w:r>
      <w:r w:rsidRPr="00A91806">
        <w:rPr>
          <w:rFonts w:eastAsiaTheme="minorHAnsi" w:cs="Arial"/>
          <w:sz w:val="20"/>
          <w:szCs w:val="20"/>
          <w:lang w:val="en-US"/>
        </w:rPr>
        <w:t xml:space="preserve"> improve our ability to be </w:t>
      </w:r>
      <w:r w:rsidR="00B05BDB">
        <w:rPr>
          <w:rFonts w:eastAsiaTheme="minorHAnsi" w:cs="Arial"/>
          <w:sz w:val="20"/>
          <w:szCs w:val="20"/>
          <w:lang w:val="en-US"/>
        </w:rPr>
        <w:t>c</w:t>
      </w:r>
      <w:r w:rsidRPr="00A91806">
        <w:rPr>
          <w:rFonts w:eastAsiaTheme="minorHAnsi" w:cs="Arial"/>
          <w:sz w:val="20"/>
          <w:szCs w:val="20"/>
          <w:lang w:val="en-US"/>
        </w:rPr>
        <w:t>lient-</w:t>
      </w:r>
      <w:r w:rsidR="00B05BDB">
        <w:rPr>
          <w:rFonts w:eastAsiaTheme="minorHAnsi" w:cs="Arial"/>
          <w:sz w:val="20"/>
          <w:szCs w:val="20"/>
          <w:lang w:val="en-US"/>
        </w:rPr>
        <w:t>r</w:t>
      </w:r>
      <w:r w:rsidRPr="00A91806">
        <w:rPr>
          <w:rFonts w:eastAsiaTheme="minorHAnsi" w:cs="Arial"/>
          <w:sz w:val="20"/>
          <w:szCs w:val="20"/>
          <w:lang w:val="en-US"/>
        </w:rPr>
        <w:t xml:space="preserve">esponsive. </w:t>
      </w:r>
      <w:r w:rsidRPr="00502C2E">
        <w:rPr>
          <w:rFonts w:eastAsiaTheme="minorHAnsi" w:cs="Arial"/>
          <w:b/>
          <w:sz w:val="20"/>
          <w:szCs w:val="20"/>
        </w:rPr>
        <w:t>Defining roles and responsibilities</w:t>
      </w:r>
    </w:p>
    <w:p w14:paraId="1151ABA7" w14:textId="77777777" w:rsidR="00276E2D" w:rsidRDefault="00276E2D" w:rsidP="005051D6">
      <w:pPr>
        <w:rPr>
          <w:rFonts w:eastAsia="Arial"/>
          <w:sz w:val="20"/>
          <w:szCs w:val="20"/>
        </w:rPr>
      </w:pPr>
    </w:p>
    <w:p w14:paraId="6870EE16" w14:textId="51752F39" w:rsidR="008D5719" w:rsidRDefault="00276E2D" w:rsidP="005051D6">
      <w:pPr>
        <w:rPr>
          <w:rFonts w:ascii="Arial" w:eastAsiaTheme="minorHAnsi" w:hAnsi="Arial" w:cs="Arial"/>
          <w:sz w:val="20"/>
          <w:szCs w:val="20"/>
          <w:lang w:val="en-US"/>
        </w:rPr>
      </w:pPr>
      <w:r w:rsidRPr="00276E2D">
        <w:rPr>
          <w:rFonts w:ascii="Arial" w:eastAsiaTheme="minorHAnsi" w:hAnsi="Arial" w:cs="Arial"/>
          <w:sz w:val="20"/>
          <w:szCs w:val="20"/>
          <w:lang w:val="en-US"/>
        </w:rPr>
        <w:t xml:space="preserve">The </w:t>
      </w:r>
      <w:r>
        <w:rPr>
          <w:rFonts w:ascii="Arial" w:eastAsiaTheme="minorHAnsi" w:hAnsi="Arial" w:cs="Arial"/>
          <w:sz w:val="20"/>
          <w:szCs w:val="20"/>
          <w:lang w:val="en-US"/>
        </w:rPr>
        <w:t xml:space="preserve">primary responsibility for </w:t>
      </w:r>
      <w:r w:rsidR="00B05BDB">
        <w:rPr>
          <w:rFonts w:ascii="Arial" w:eastAsiaTheme="minorHAnsi" w:hAnsi="Arial" w:cs="Arial"/>
          <w:sz w:val="20"/>
          <w:szCs w:val="20"/>
          <w:lang w:val="en-US"/>
        </w:rPr>
        <w:t>c</w:t>
      </w:r>
      <w:r>
        <w:rPr>
          <w:rFonts w:ascii="Arial" w:eastAsiaTheme="minorHAnsi" w:hAnsi="Arial" w:cs="Arial"/>
          <w:sz w:val="20"/>
          <w:szCs w:val="20"/>
          <w:lang w:val="en-US"/>
        </w:rPr>
        <w:t>lient-</w:t>
      </w:r>
      <w:r w:rsidR="00B05BDB">
        <w:rPr>
          <w:rFonts w:ascii="Arial" w:eastAsiaTheme="minorHAnsi" w:hAnsi="Arial" w:cs="Arial"/>
          <w:sz w:val="20"/>
          <w:szCs w:val="20"/>
          <w:lang w:val="en-US"/>
        </w:rPr>
        <w:t>r</w:t>
      </w:r>
      <w:r>
        <w:rPr>
          <w:rFonts w:ascii="Arial" w:eastAsiaTheme="minorHAnsi" w:hAnsi="Arial" w:cs="Arial"/>
          <w:sz w:val="20"/>
          <w:szCs w:val="20"/>
          <w:lang w:val="en-US"/>
        </w:rPr>
        <w:t xml:space="preserve">esponsiveness lies with the </w:t>
      </w:r>
      <w:r w:rsidR="00A90081">
        <w:rPr>
          <w:rFonts w:ascii="Arial" w:eastAsiaTheme="minorHAnsi" w:hAnsi="Arial" w:cs="Arial"/>
          <w:sz w:val="20"/>
          <w:szCs w:val="20"/>
          <w:lang w:val="en-US"/>
        </w:rPr>
        <w:t>p</w:t>
      </w:r>
      <w:r>
        <w:rPr>
          <w:rFonts w:ascii="Arial" w:eastAsiaTheme="minorHAnsi" w:hAnsi="Arial" w:cs="Arial"/>
          <w:sz w:val="20"/>
          <w:szCs w:val="20"/>
          <w:lang w:val="en-US"/>
        </w:rPr>
        <w:t xml:space="preserve">rogramme team at the Country level. Country management has a critical role to play </w:t>
      </w:r>
      <w:r w:rsidR="00482CDF">
        <w:rPr>
          <w:rFonts w:ascii="Arial" w:eastAsiaTheme="minorHAnsi" w:hAnsi="Arial" w:cs="Arial"/>
          <w:sz w:val="20"/>
          <w:szCs w:val="20"/>
          <w:lang w:val="en-US"/>
        </w:rPr>
        <w:t>in</w:t>
      </w:r>
      <w:r>
        <w:rPr>
          <w:rFonts w:ascii="Arial" w:eastAsiaTheme="minorHAnsi" w:hAnsi="Arial" w:cs="Arial"/>
          <w:sz w:val="20"/>
          <w:szCs w:val="20"/>
          <w:lang w:val="en-US"/>
        </w:rPr>
        <w:t xml:space="preserve"> facilitat</w:t>
      </w:r>
      <w:r w:rsidR="00482CDF">
        <w:rPr>
          <w:rFonts w:ascii="Arial" w:eastAsiaTheme="minorHAnsi" w:hAnsi="Arial" w:cs="Arial"/>
          <w:sz w:val="20"/>
          <w:szCs w:val="20"/>
          <w:lang w:val="en-US"/>
        </w:rPr>
        <w:t>ing</w:t>
      </w:r>
      <w:r>
        <w:rPr>
          <w:rFonts w:ascii="Arial" w:eastAsiaTheme="minorHAnsi" w:hAnsi="Arial" w:cs="Arial"/>
          <w:sz w:val="20"/>
          <w:szCs w:val="20"/>
          <w:lang w:val="en-US"/>
        </w:rPr>
        <w:t xml:space="preserve"> </w:t>
      </w:r>
      <w:r w:rsidR="00B05BDB">
        <w:rPr>
          <w:rFonts w:ascii="Arial" w:eastAsiaTheme="minorHAnsi" w:hAnsi="Arial" w:cs="Arial"/>
          <w:sz w:val="20"/>
          <w:szCs w:val="20"/>
          <w:lang w:val="en-US"/>
        </w:rPr>
        <w:t>c</w:t>
      </w:r>
      <w:r>
        <w:rPr>
          <w:rFonts w:ascii="Arial" w:eastAsiaTheme="minorHAnsi" w:hAnsi="Arial" w:cs="Arial"/>
          <w:sz w:val="20"/>
          <w:szCs w:val="20"/>
          <w:lang w:val="en-US"/>
        </w:rPr>
        <w:t>lient-</w:t>
      </w:r>
      <w:r w:rsidR="00B05BDB">
        <w:rPr>
          <w:rFonts w:ascii="Arial" w:eastAsiaTheme="minorHAnsi" w:hAnsi="Arial" w:cs="Arial"/>
          <w:sz w:val="20"/>
          <w:szCs w:val="20"/>
          <w:lang w:val="en-US"/>
        </w:rPr>
        <w:t>r</w:t>
      </w:r>
      <w:r>
        <w:rPr>
          <w:rFonts w:ascii="Arial" w:eastAsiaTheme="minorHAnsi" w:hAnsi="Arial" w:cs="Arial"/>
          <w:sz w:val="20"/>
          <w:szCs w:val="20"/>
          <w:lang w:val="en-US"/>
        </w:rPr>
        <w:t xml:space="preserve">esponsive </w:t>
      </w:r>
      <w:r w:rsidR="00B05BDB">
        <w:rPr>
          <w:rFonts w:ascii="Arial" w:eastAsiaTheme="minorHAnsi" w:hAnsi="Arial" w:cs="Arial"/>
          <w:sz w:val="20"/>
          <w:szCs w:val="20"/>
          <w:lang w:val="en-US"/>
        </w:rPr>
        <w:t>p</w:t>
      </w:r>
      <w:r>
        <w:rPr>
          <w:rFonts w:ascii="Arial" w:eastAsiaTheme="minorHAnsi" w:hAnsi="Arial" w:cs="Arial"/>
          <w:sz w:val="20"/>
          <w:szCs w:val="20"/>
          <w:lang w:val="en-US"/>
        </w:rPr>
        <w:t>rogramming by requesting and using client feedback to make decisions and to cultivate an organizational culture which valu</w:t>
      </w:r>
      <w:r w:rsidR="00482CDF">
        <w:rPr>
          <w:rFonts w:ascii="Arial" w:eastAsiaTheme="minorHAnsi" w:hAnsi="Arial" w:cs="Arial"/>
          <w:sz w:val="20"/>
          <w:szCs w:val="20"/>
          <w:lang w:val="en-US"/>
        </w:rPr>
        <w:t>es</w:t>
      </w:r>
      <w:r>
        <w:rPr>
          <w:rFonts w:ascii="Arial" w:eastAsiaTheme="minorHAnsi" w:hAnsi="Arial" w:cs="Arial"/>
          <w:sz w:val="20"/>
          <w:szCs w:val="20"/>
          <w:lang w:val="en-US"/>
        </w:rPr>
        <w:t xml:space="preserve"> </w:t>
      </w:r>
      <w:r w:rsidR="00B05BDB">
        <w:rPr>
          <w:rFonts w:ascii="Arial" w:eastAsiaTheme="minorHAnsi" w:hAnsi="Arial" w:cs="Arial"/>
          <w:sz w:val="20"/>
          <w:szCs w:val="20"/>
          <w:lang w:val="en-US"/>
        </w:rPr>
        <w:t>c</w:t>
      </w:r>
      <w:r>
        <w:rPr>
          <w:rFonts w:ascii="Arial" w:eastAsiaTheme="minorHAnsi" w:hAnsi="Arial" w:cs="Arial"/>
          <w:sz w:val="20"/>
          <w:szCs w:val="20"/>
          <w:lang w:val="en-US"/>
        </w:rPr>
        <w:t>lient-</w:t>
      </w:r>
      <w:r w:rsidR="00B05BDB">
        <w:rPr>
          <w:rFonts w:ascii="Arial" w:eastAsiaTheme="minorHAnsi" w:hAnsi="Arial" w:cs="Arial"/>
          <w:sz w:val="20"/>
          <w:szCs w:val="20"/>
          <w:lang w:val="en-US"/>
        </w:rPr>
        <w:t>r</w:t>
      </w:r>
      <w:r>
        <w:rPr>
          <w:rFonts w:ascii="Arial" w:eastAsiaTheme="minorHAnsi" w:hAnsi="Arial" w:cs="Arial"/>
          <w:sz w:val="20"/>
          <w:szCs w:val="20"/>
          <w:lang w:val="en-US"/>
        </w:rPr>
        <w:t>esponsiveness (see also section D on Leadership below). Monitoring and Evaluation Team</w:t>
      </w:r>
      <w:r w:rsidR="00482CDF">
        <w:rPr>
          <w:rFonts w:ascii="Arial" w:eastAsiaTheme="minorHAnsi" w:hAnsi="Arial" w:cs="Arial"/>
          <w:sz w:val="20"/>
          <w:szCs w:val="20"/>
          <w:lang w:val="en-US"/>
        </w:rPr>
        <w:t>s</w:t>
      </w:r>
      <w:r>
        <w:rPr>
          <w:rFonts w:ascii="Arial" w:eastAsiaTheme="minorHAnsi" w:hAnsi="Arial" w:cs="Arial"/>
          <w:sz w:val="20"/>
          <w:szCs w:val="20"/>
          <w:lang w:val="en-US"/>
        </w:rPr>
        <w:t xml:space="preserve"> </w:t>
      </w:r>
      <w:r w:rsidRPr="00276E2D">
        <w:rPr>
          <w:rFonts w:ascii="Arial" w:eastAsiaTheme="minorHAnsi" w:hAnsi="Arial" w:cs="Arial"/>
          <w:sz w:val="20"/>
          <w:szCs w:val="20"/>
          <w:lang w:val="en-US"/>
        </w:rPr>
        <w:t xml:space="preserve">support </w:t>
      </w:r>
      <w:r w:rsidR="00482CDF">
        <w:rPr>
          <w:rFonts w:ascii="Arial" w:eastAsiaTheme="minorHAnsi" w:hAnsi="Arial" w:cs="Arial"/>
          <w:sz w:val="20"/>
          <w:szCs w:val="20"/>
          <w:lang w:val="en-US"/>
        </w:rPr>
        <w:t xml:space="preserve">the </w:t>
      </w:r>
      <w:r w:rsidRPr="00276E2D">
        <w:rPr>
          <w:rFonts w:ascii="Arial" w:eastAsiaTheme="minorHAnsi" w:hAnsi="Arial" w:cs="Arial"/>
          <w:sz w:val="20"/>
          <w:szCs w:val="20"/>
          <w:lang w:val="en-US"/>
        </w:rPr>
        <w:t xml:space="preserve">setting up </w:t>
      </w:r>
      <w:r w:rsidR="00482CDF">
        <w:rPr>
          <w:rFonts w:ascii="Arial" w:eastAsiaTheme="minorHAnsi" w:hAnsi="Arial" w:cs="Arial"/>
          <w:sz w:val="20"/>
          <w:szCs w:val="20"/>
          <w:lang w:val="en-US"/>
        </w:rPr>
        <w:t>of</w:t>
      </w:r>
      <w:r w:rsidRPr="00276E2D">
        <w:rPr>
          <w:rFonts w:ascii="Arial" w:eastAsiaTheme="minorHAnsi" w:hAnsi="Arial" w:cs="Arial"/>
          <w:sz w:val="20"/>
          <w:szCs w:val="20"/>
          <w:lang w:val="en-US"/>
        </w:rPr>
        <w:t xml:space="preserve"> systems for data collection, management and presentation and</w:t>
      </w:r>
      <w:r w:rsidR="00482CDF">
        <w:rPr>
          <w:rFonts w:ascii="Arial" w:eastAsiaTheme="minorHAnsi" w:hAnsi="Arial" w:cs="Arial"/>
          <w:sz w:val="20"/>
          <w:szCs w:val="20"/>
          <w:lang w:val="en-US"/>
        </w:rPr>
        <w:t xml:space="preserve"> can</w:t>
      </w:r>
      <w:r w:rsidRPr="00276E2D">
        <w:rPr>
          <w:rFonts w:ascii="Arial" w:eastAsiaTheme="minorHAnsi" w:hAnsi="Arial" w:cs="Arial"/>
          <w:sz w:val="20"/>
          <w:szCs w:val="20"/>
          <w:lang w:val="en-US"/>
        </w:rPr>
        <w:t xml:space="preserve"> help</w:t>
      </w:r>
      <w:r w:rsidR="00482CDF">
        <w:rPr>
          <w:rFonts w:ascii="Arial" w:eastAsiaTheme="minorHAnsi" w:hAnsi="Arial" w:cs="Arial"/>
          <w:sz w:val="20"/>
          <w:szCs w:val="20"/>
          <w:lang w:val="en-US"/>
        </w:rPr>
        <w:t xml:space="preserve"> in</w:t>
      </w:r>
      <w:r w:rsidRPr="00276E2D">
        <w:rPr>
          <w:rFonts w:ascii="Arial" w:eastAsiaTheme="minorHAnsi" w:hAnsi="Arial" w:cs="Arial"/>
          <w:sz w:val="20"/>
          <w:szCs w:val="20"/>
          <w:lang w:val="en-US"/>
        </w:rPr>
        <w:t xml:space="preserve"> draft</w:t>
      </w:r>
      <w:r>
        <w:rPr>
          <w:rFonts w:ascii="Arial" w:eastAsiaTheme="minorHAnsi" w:hAnsi="Arial" w:cs="Arial"/>
          <w:sz w:val="20"/>
          <w:szCs w:val="20"/>
          <w:lang w:val="en-US"/>
        </w:rPr>
        <w:t>ing</w:t>
      </w:r>
      <w:r w:rsidRPr="00276E2D">
        <w:rPr>
          <w:rFonts w:ascii="Arial" w:eastAsiaTheme="minorHAnsi" w:hAnsi="Arial" w:cs="Arial"/>
          <w:sz w:val="20"/>
          <w:szCs w:val="20"/>
          <w:lang w:val="en-US"/>
        </w:rPr>
        <w:t xml:space="preserve"> survey/ FGD/ individual interviews questions. </w:t>
      </w:r>
      <w:r>
        <w:rPr>
          <w:rFonts w:ascii="Arial" w:eastAsiaTheme="minorHAnsi" w:hAnsi="Arial" w:cs="Arial"/>
          <w:sz w:val="20"/>
          <w:szCs w:val="20"/>
          <w:lang w:val="en-US"/>
        </w:rPr>
        <w:t xml:space="preserve">Technical Coordinators ensure the implementation of the feedback channels and </w:t>
      </w:r>
      <w:r w:rsidR="000B5D9B">
        <w:rPr>
          <w:rFonts w:ascii="Arial" w:eastAsiaTheme="minorHAnsi" w:hAnsi="Arial" w:cs="Arial"/>
          <w:sz w:val="20"/>
          <w:szCs w:val="20"/>
          <w:lang w:val="en-US"/>
        </w:rPr>
        <w:t>its use</w:t>
      </w:r>
      <w:r w:rsidR="00482CDF">
        <w:rPr>
          <w:rFonts w:ascii="Arial" w:eastAsiaTheme="minorHAnsi" w:hAnsi="Arial" w:cs="Arial"/>
          <w:sz w:val="20"/>
          <w:szCs w:val="20"/>
          <w:lang w:val="en-US"/>
        </w:rPr>
        <w:t xml:space="preserve"> in</w:t>
      </w:r>
      <w:r w:rsidRPr="00276E2D">
        <w:rPr>
          <w:rFonts w:ascii="Arial" w:eastAsiaTheme="minorHAnsi" w:hAnsi="Arial" w:cs="Arial"/>
          <w:sz w:val="20"/>
          <w:szCs w:val="20"/>
          <w:lang w:val="en-US"/>
        </w:rPr>
        <w:t xml:space="preserve"> design</w:t>
      </w:r>
      <w:r w:rsidR="00482CDF">
        <w:rPr>
          <w:rFonts w:ascii="Arial" w:eastAsiaTheme="minorHAnsi" w:hAnsi="Arial" w:cs="Arial"/>
          <w:sz w:val="20"/>
          <w:szCs w:val="20"/>
          <w:lang w:val="en-US"/>
        </w:rPr>
        <w:t>ing</w:t>
      </w:r>
      <w:r w:rsidRPr="00276E2D">
        <w:rPr>
          <w:rFonts w:ascii="Arial" w:eastAsiaTheme="minorHAnsi" w:hAnsi="Arial" w:cs="Arial"/>
          <w:sz w:val="20"/>
          <w:szCs w:val="20"/>
          <w:lang w:val="en-US"/>
        </w:rPr>
        <w:t>/adapt</w:t>
      </w:r>
      <w:r w:rsidR="00482CDF">
        <w:rPr>
          <w:rFonts w:ascii="Arial" w:eastAsiaTheme="minorHAnsi" w:hAnsi="Arial" w:cs="Arial"/>
          <w:sz w:val="20"/>
          <w:szCs w:val="20"/>
          <w:lang w:val="en-US"/>
        </w:rPr>
        <w:t>ing</w:t>
      </w:r>
      <w:r w:rsidRPr="00276E2D">
        <w:rPr>
          <w:rFonts w:ascii="Arial" w:eastAsiaTheme="minorHAnsi" w:hAnsi="Arial" w:cs="Arial"/>
          <w:sz w:val="20"/>
          <w:szCs w:val="20"/>
          <w:lang w:val="en-US"/>
        </w:rPr>
        <w:t>/course</w:t>
      </w:r>
      <w:r w:rsidR="00482CDF">
        <w:rPr>
          <w:rFonts w:ascii="Arial" w:eastAsiaTheme="minorHAnsi" w:hAnsi="Arial" w:cs="Arial"/>
          <w:sz w:val="20"/>
          <w:szCs w:val="20"/>
          <w:lang w:val="en-US"/>
        </w:rPr>
        <w:t>-</w:t>
      </w:r>
      <w:r w:rsidRPr="00276E2D">
        <w:rPr>
          <w:rFonts w:ascii="Arial" w:eastAsiaTheme="minorHAnsi" w:hAnsi="Arial" w:cs="Arial"/>
          <w:sz w:val="20"/>
          <w:szCs w:val="20"/>
          <w:lang w:val="en-US"/>
        </w:rPr>
        <w:t>correct</w:t>
      </w:r>
      <w:r w:rsidR="00482CDF">
        <w:rPr>
          <w:rFonts w:ascii="Arial" w:eastAsiaTheme="minorHAnsi" w:hAnsi="Arial" w:cs="Arial"/>
          <w:sz w:val="20"/>
          <w:szCs w:val="20"/>
          <w:lang w:val="en-US"/>
        </w:rPr>
        <w:t>ing</w:t>
      </w:r>
      <w:r w:rsidRPr="00276E2D">
        <w:rPr>
          <w:rFonts w:ascii="Arial" w:eastAsiaTheme="minorHAnsi" w:hAnsi="Arial" w:cs="Arial"/>
          <w:sz w:val="20"/>
          <w:szCs w:val="20"/>
          <w:lang w:val="en-US"/>
        </w:rPr>
        <w:t xml:space="preserve"> programme interventions</w:t>
      </w:r>
      <w:r w:rsidR="00482CDF">
        <w:rPr>
          <w:rFonts w:ascii="Arial" w:eastAsiaTheme="minorHAnsi" w:hAnsi="Arial" w:cs="Arial"/>
          <w:sz w:val="20"/>
          <w:szCs w:val="20"/>
          <w:lang w:val="en-US"/>
        </w:rPr>
        <w:t>,</w:t>
      </w:r>
      <w:r w:rsidRPr="00276E2D">
        <w:rPr>
          <w:rFonts w:ascii="Arial" w:eastAsiaTheme="minorHAnsi" w:hAnsi="Arial" w:cs="Arial"/>
          <w:sz w:val="20"/>
          <w:szCs w:val="20"/>
          <w:lang w:val="en-US"/>
        </w:rPr>
        <w:t xml:space="preserve"> </w:t>
      </w:r>
      <w:r w:rsidR="00482CDF">
        <w:rPr>
          <w:rFonts w:ascii="Arial" w:eastAsiaTheme="minorHAnsi" w:hAnsi="Arial" w:cs="Arial"/>
          <w:sz w:val="20"/>
          <w:szCs w:val="20"/>
          <w:lang w:val="en-US"/>
        </w:rPr>
        <w:t xml:space="preserve">while verifying that </w:t>
      </w:r>
      <w:r w:rsidRPr="00276E2D">
        <w:rPr>
          <w:rFonts w:ascii="Arial" w:eastAsiaTheme="minorHAnsi" w:hAnsi="Arial" w:cs="Arial"/>
          <w:sz w:val="20"/>
          <w:szCs w:val="20"/>
          <w:lang w:val="en-US"/>
        </w:rPr>
        <w:t>the IRC</w:t>
      </w:r>
      <w:r w:rsidR="00482CDF">
        <w:rPr>
          <w:rFonts w:ascii="Arial" w:eastAsiaTheme="minorHAnsi" w:hAnsi="Arial" w:cs="Arial"/>
          <w:sz w:val="20"/>
          <w:szCs w:val="20"/>
          <w:lang w:val="en-US"/>
        </w:rPr>
        <w:t>’s</w:t>
      </w:r>
      <w:r w:rsidRPr="00276E2D">
        <w:rPr>
          <w:rFonts w:ascii="Arial" w:eastAsiaTheme="minorHAnsi" w:hAnsi="Arial" w:cs="Arial"/>
          <w:sz w:val="20"/>
          <w:szCs w:val="20"/>
          <w:lang w:val="en-US"/>
        </w:rPr>
        <w:t xml:space="preserve"> response is communicated to the client. </w:t>
      </w:r>
      <w:r>
        <w:rPr>
          <w:rFonts w:ascii="Arial" w:eastAsiaTheme="minorHAnsi" w:hAnsi="Arial" w:cs="Arial"/>
          <w:sz w:val="20"/>
          <w:szCs w:val="20"/>
          <w:lang w:val="en-US"/>
        </w:rPr>
        <w:t>Grants a</w:t>
      </w:r>
      <w:r w:rsidR="008D5719">
        <w:rPr>
          <w:rFonts w:ascii="Arial" w:eastAsiaTheme="minorHAnsi" w:hAnsi="Arial" w:cs="Arial"/>
          <w:sz w:val="20"/>
          <w:szCs w:val="20"/>
          <w:lang w:val="en-US"/>
        </w:rPr>
        <w:t xml:space="preserve">nd Compliance teams help </w:t>
      </w:r>
      <w:r w:rsidR="00482CDF">
        <w:rPr>
          <w:rFonts w:ascii="Arial" w:eastAsiaTheme="minorHAnsi" w:hAnsi="Arial" w:cs="Arial"/>
          <w:sz w:val="20"/>
          <w:szCs w:val="20"/>
          <w:lang w:val="en-US"/>
        </w:rPr>
        <w:t>guarantee</w:t>
      </w:r>
      <w:r w:rsidR="008D5719">
        <w:rPr>
          <w:rFonts w:ascii="Arial" w:eastAsiaTheme="minorHAnsi" w:hAnsi="Arial" w:cs="Arial"/>
          <w:sz w:val="20"/>
          <w:szCs w:val="20"/>
          <w:lang w:val="en-US"/>
        </w:rPr>
        <w:t xml:space="preserve"> </w:t>
      </w:r>
      <w:r>
        <w:rPr>
          <w:rFonts w:ascii="Arial" w:eastAsiaTheme="minorHAnsi" w:hAnsi="Arial" w:cs="Arial"/>
          <w:sz w:val="20"/>
          <w:szCs w:val="20"/>
          <w:lang w:val="en-US"/>
        </w:rPr>
        <w:t xml:space="preserve">that proposal </w:t>
      </w:r>
      <w:r w:rsidR="003C3B51">
        <w:rPr>
          <w:rFonts w:ascii="Arial" w:eastAsiaTheme="minorHAnsi" w:hAnsi="Arial" w:cs="Arial"/>
          <w:sz w:val="20"/>
          <w:szCs w:val="20"/>
          <w:lang w:val="en-US"/>
        </w:rPr>
        <w:t>budget</w:t>
      </w:r>
      <w:r w:rsidR="006D563E">
        <w:rPr>
          <w:rFonts w:ascii="Arial" w:eastAsiaTheme="minorHAnsi" w:hAnsi="Arial" w:cs="Arial"/>
          <w:sz w:val="20"/>
          <w:szCs w:val="20"/>
          <w:lang w:val="en-US"/>
        </w:rPr>
        <w:t>s contain</w:t>
      </w:r>
      <w:r w:rsidR="003C3B51">
        <w:rPr>
          <w:rFonts w:ascii="Arial" w:eastAsiaTheme="minorHAnsi" w:hAnsi="Arial" w:cs="Arial"/>
          <w:sz w:val="20"/>
          <w:szCs w:val="20"/>
          <w:lang w:val="en-US"/>
        </w:rPr>
        <w:t xml:space="preserve"> adequate amounts for </w:t>
      </w:r>
      <w:r w:rsidR="006D563E">
        <w:rPr>
          <w:rFonts w:ascii="Arial" w:eastAsiaTheme="minorHAnsi" w:hAnsi="Arial" w:cs="Arial"/>
          <w:sz w:val="20"/>
          <w:szCs w:val="20"/>
          <w:lang w:val="en-US"/>
        </w:rPr>
        <w:t xml:space="preserve">the </w:t>
      </w:r>
      <w:r w:rsidR="003C3B51">
        <w:rPr>
          <w:rFonts w:ascii="Arial" w:eastAsiaTheme="minorHAnsi" w:hAnsi="Arial" w:cs="Arial"/>
          <w:sz w:val="20"/>
          <w:szCs w:val="20"/>
          <w:lang w:val="en-US"/>
        </w:rPr>
        <w:t xml:space="preserve">personnel, equipment and activities to collect and analyse client perspectives and to ensure that donors’ commitments to Accountability to Affected Populations are met (see the IRC Quick Guide to Proposal Writing). Other teams such as Human Resources, Supply Chain or Security also all have an important role to play </w:t>
      </w:r>
      <w:r w:rsidR="006D563E">
        <w:rPr>
          <w:rFonts w:ascii="Arial" w:eastAsiaTheme="minorHAnsi" w:hAnsi="Arial" w:cs="Arial"/>
          <w:sz w:val="20"/>
          <w:szCs w:val="20"/>
          <w:lang w:val="en-US"/>
        </w:rPr>
        <w:t>in</w:t>
      </w:r>
      <w:r w:rsidR="003C3B51">
        <w:rPr>
          <w:rFonts w:ascii="Arial" w:eastAsiaTheme="minorHAnsi" w:hAnsi="Arial" w:cs="Arial"/>
          <w:sz w:val="20"/>
          <w:szCs w:val="20"/>
          <w:lang w:val="en-US"/>
        </w:rPr>
        <w:t xml:space="preserve"> support</w:t>
      </w:r>
      <w:r w:rsidR="006D563E">
        <w:rPr>
          <w:rFonts w:ascii="Arial" w:eastAsiaTheme="minorHAnsi" w:hAnsi="Arial" w:cs="Arial"/>
          <w:sz w:val="20"/>
          <w:szCs w:val="20"/>
          <w:lang w:val="en-US"/>
        </w:rPr>
        <w:t>ing</w:t>
      </w:r>
      <w:r w:rsidR="003C3B51">
        <w:rPr>
          <w:rFonts w:ascii="Arial" w:eastAsiaTheme="minorHAnsi" w:hAnsi="Arial" w:cs="Arial"/>
          <w:sz w:val="20"/>
          <w:szCs w:val="20"/>
          <w:lang w:val="en-US"/>
        </w:rPr>
        <w:t xml:space="preserve"> the implementation of </w:t>
      </w:r>
      <w:r w:rsidR="00B05BDB">
        <w:rPr>
          <w:rFonts w:ascii="Arial" w:eastAsiaTheme="minorHAnsi" w:hAnsi="Arial" w:cs="Arial"/>
          <w:sz w:val="20"/>
          <w:szCs w:val="20"/>
          <w:lang w:val="en-US"/>
        </w:rPr>
        <w:t>c</w:t>
      </w:r>
      <w:r w:rsidR="003C3B51">
        <w:rPr>
          <w:rFonts w:ascii="Arial" w:eastAsiaTheme="minorHAnsi" w:hAnsi="Arial" w:cs="Arial"/>
          <w:sz w:val="20"/>
          <w:szCs w:val="20"/>
          <w:lang w:val="en-US"/>
        </w:rPr>
        <w:t>lient-</w:t>
      </w:r>
      <w:r w:rsidR="00B05BDB">
        <w:rPr>
          <w:rFonts w:ascii="Arial" w:eastAsiaTheme="minorHAnsi" w:hAnsi="Arial" w:cs="Arial"/>
          <w:sz w:val="20"/>
          <w:szCs w:val="20"/>
          <w:lang w:val="en-US"/>
        </w:rPr>
        <w:t>r</w:t>
      </w:r>
      <w:r w:rsidR="003C3B51">
        <w:rPr>
          <w:rFonts w:ascii="Arial" w:eastAsiaTheme="minorHAnsi" w:hAnsi="Arial" w:cs="Arial"/>
          <w:sz w:val="20"/>
          <w:szCs w:val="20"/>
          <w:lang w:val="en-US"/>
        </w:rPr>
        <w:t xml:space="preserve">esponsive </w:t>
      </w:r>
      <w:r w:rsidR="00B05BDB">
        <w:rPr>
          <w:rFonts w:ascii="Arial" w:eastAsiaTheme="minorHAnsi" w:hAnsi="Arial" w:cs="Arial"/>
          <w:sz w:val="20"/>
          <w:szCs w:val="20"/>
          <w:lang w:val="en-US"/>
        </w:rPr>
        <w:t>p</w:t>
      </w:r>
      <w:r w:rsidR="003C3B51">
        <w:rPr>
          <w:rFonts w:ascii="Arial" w:eastAsiaTheme="minorHAnsi" w:hAnsi="Arial" w:cs="Arial"/>
          <w:sz w:val="20"/>
          <w:szCs w:val="20"/>
          <w:lang w:val="en-US"/>
        </w:rPr>
        <w:t xml:space="preserve">rogramming and can also take client feedback into account in the decision they are making in their own units. </w:t>
      </w:r>
    </w:p>
    <w:p w14:paraId="64AC0FC8" w14:textId="1FBD3217" w:rsidR="008548FD" w:rsidRPr="003C3B51" w:rsidRDefault="008D5719" w:rsidP="005051D6">
      <w:pPr>
        <w:rPr>
          <w:rFonts w:ascii="Arial" w:eastAsiaTheme="minorHAnsi" w:hAnsi="Arial" w:cs="Arial"/>
          <w:sz w:val="20"/>
          <w:szCs w:val="20"/>
          <w:lang w:val="en-US"/>
        </w:rPr>
      </w:pPr>
      <w:r>
        <w:rPr>
          <w:rFonts w:ascii="Arial" w:eastAsiaTheme="minorHAnsi" w:hAnsi="Arial" w:cs="Arial"/>
          <w:sz w:val="20"/>
          <w:szCs w:val="20"/>
          <w:lang w:val="en-US"/>
        </w:rPr>
        <w:t xml:space="preserve">At </w:t>
      </w:r>
      <w:r w:rsidR="00B05BDB">
        <w:rPr>
          <w:rFonts w:ascii="Arial" w:eastAsiaTheme="minorHAnsi" w:hAnsi="Arial" w:cs="Arial"/>
          <w:sz w:val="20"/>
          <w:szCs w:val="20"/>
          <w:lang w:val="en-US"/>
        </w:rPr>
        <w:t>r</w:t>
      </w:r>
      <w:r>
        <w:rPr>
          <w:rFonts w:ascii="Arial" w:eastAsiaTheme="minorHAnsi" w:hAnsi="Arial" w:cs="Arial"/>
          <w:sz w:val="20"/>
          <w:szCs w:val="20"/>
          <w:lang w:val="en-US"/>
        </w:rPr>
        <w:t xml:space="preserve">egional and HQ levels: The </w:t>
      </w:r>
      <w:r w:rsidR="00B05BDB">
        <w:rPr>
          <w:rFonts w:ascii="Arial" w:eastAsiaTheme="minorHAnsi" w:hAnsi="Arial" w:cs="Arial"/>
          <w:sz w:val="20"/>
          <w:szCs w:val="20"/>
          <w:lang w:val="en-US"/>
        </w:rPr>
        <w:t>r</w:t>
      </w:r>
      <w:r>
        <w:rPr>
          <w:rFonts w:ascii="Arial" w:eastAsiaTheme="minorHAnsi" w:hAnsi="Arial" w:cs="Arial"/>
          <w:sz w:val="20"/>
          <w:szCs w:val="20"/>
          <w:lang w:val="en-US"/>
        </w:rPr>
        <w:t xml:space="preserve">egional </w:t>
      </w:r>
      <w:r w:rsidR="00B05BDB">
        <w:rPr>
          <w:rFonts w:ascii="Arial" w:eastAsiaTheme="minorHAnsi" w:hAnsi="Arial" w:cs="Arial"/>
          <w:sz w:val="20"/>
          <w:szCs w:val="20"/>
          <w:lang w:val="en-US"/>
        </w:rPr>
        <w:t>m</w:t>
      </w:r>
      <w:r>
        <w:rPr>
          <w:rFonts w:ascii="Arial" w:eastAsiaTheme="minorHAnsi" w:hAnsi="Arial" w:cs="Arial"/>
          <w:sz w:val="20"/>
          <w:szCs w:val="20"/>
          <w:lang w:val="en-US"/>
        </w:rPr>
        <w:t xml:space="preserve">anagement </w:t>
      </w:r>
      <w:r w:rsidR="00B05BDB">
        <w:rPr>
          <w:rFonts w:ascii="Arial" w:eastAsiaTheme="minorHAnsi" w:hAnsi="Arial" w:cs="Arial"/>
          <w:sz w:val="20"/>
          <w:szCs w:val="20"/>
          <w:lang w:val="en-US"/>
        </w:rPr>
        <w:t>t</w:t>
      </w:r>
      <w:r>
        <w:rPr>
          <w:rFonts w:ascii="Arial" w:eastAsiaTheme="minorHAnsi" w:hAnsi="Arial" w:cs="Arial"/>
          <w:sz w:val="20"/>
          <w:szCs w:val="20"/>
          <w:lang w:val="en-US"/>
        </w:rPr>
        <w:t xml:space="preserve">eam have a role </w:t>
      </w:r>
      <w:r w:rsidR="00D66D7C">
        <w:rPr>
          <w:rFonts w:ascii="Arial" w:eastAsiaTheme="minorHAnsi" w:hAnsi="Arial" w:cs="Arial"/>
          <w:sz w:val="20"/>
          <w:szCs w:val="20"/>
          <w:lang w:val="en-US"/>
        </w:rPr>
        <w:t xml:space="preserve">in </w:t>
      </w:r>
      <w:r>
        <w:rPr>
          <w:rFonts w:ascii="Arial" w:eastAsiaTheme="minorHAnsi" w:hAnsi="Arial" w:cs="Arial"/>
          <w:sz w:val="20"/>
          <w:szCs w:val="20"/>
          <w:lang w:val="en-US"/>
        </w:rPr>
        <w:t>support</w:t>
      </w:r>
      <w:r w:rsidR="00D66D7C">
        <w:rPr>
          <w:rFonts w:ascii="Arial" w:eastAsiaTheme="minorHAnsi" w:hAnsi="Arial" w:cs="Arial"/>
          <w:sz w:val="20"/>
          <w:szCs w:val="20"/>
          <w:lang w:val="en-US"/>
        </w:rPr>
        <w:t>ing</w:t>
      </w:r>
      <w:r>
        <w:rPr>
          <w:rFonts w:ascii="Arial" w:eastAsiaTheme="minorHAnsi" w:hAnsi="Arial" w:cs="Arial"/>
          <w:sz w:val="20"/>
          <w:szCs w:val="20"/>
          <w:lang w:val="en-US"/>
        </w:rPr>
        <w:t xml:space="preserve"> country teams </w:t>
      </w:r>
      <w:r w:rsidR="00D66D7C">
        <w:rPr>
          <w:rFonts w:ascii="Arial" w:eastAsiaTheme="minorHAnsi" w:hAnsi="Arial" w:cs="Arial"/>
          <w:sz w:val="20"/>
          <w:szCs w:val="20"/>
          <w:lang w:val="en-US"/>
        </w:rPr>
        <w:t xml:space="preserve">to </w:t>
      </w:r>
      <w:r w:rsidRPr="008D5719">
        <w:rPr>
          <w:rFonts w:ascii="Arial" w:eastAsiaTheme="minorHAnsi" w:hAnsi="Arial" w:cs="Arial"/>
          <w:sz w:val="20"/>
          <w:szCs w:val="20"/>
          <w:lang w:val="en-US"/>
        </w:rPr>
        <w:t>implement client-responsive programming, by advocating for their needs and holding them to their commitments. They can lobbying donors, governments, and other humanitarian actors to create a broader enabling environment</w:t>
      </w:r>
      <w:r>
        <w:rPr>
          <w:rFonts w:ascii="Arial" w:eastAsiaTheme="minorHAnsi" w:hAnsi="Arial" w:cs="Arial"/>
          <w:sz w:val="20"/>
          <w:szCs w:val="20"/>
          <w:lang w:val="en-US"/>
        </w:rPr>
        <w:t xml:space="preserve">. </w:t>
      </w:r>
      <w:r w:rsidRPr="008D5719">
        <w:rPr>
          <w:rFonts w:ascii="Arial" w:eastAsiaTheme="minorHAnsi" w:hAnsi="Arial" w:cs="Arial"/>
          <w:sz w:val="20"/>
          <w:szCs w:val="20"/>
          <w:lang w:val="en-US"/>
        </w:rPr>
        <w:t xml:space="preserve">Regional Measurement Action Coordinators (RMACs) </w:t>
      </w:r>
      <w:r>
        <w:rPr>
          <w:rFonts w:ascii="Arial" w:eastAsiaTheme="minorHAnsi" w:hAnsi="Arial" w:cs="Arial"/>
          <w:sz w:val="20"/>
          <w:szCs w:val="20"/>
          <w:lang w:val="en-US"/>
        </w:rPr>
        <w:t xml:space="preserve">/ Regional MEAL Coordinators </w:t>
      </w:r>
      <w:r w:rsidRPr="008D5719">
        <w:rPr>
          <w:rFonts w:ascii="Arial" w:eastAsiaTheme="minorHAnsi" w:hAnsi="Arial" w:cs="Arial"/>
          <w:sz w:val="20"/>
          <w:szCs w:val="20"/>
          <w:lang w:val="en-US"/>
        </w:rPr>
        <w:t>provide techni</w:t>
      </w:r>
      <w:r>
        <w:rPr>
          <w:rFonts w:ascii="Arial" w:eastAsiaTheme="minorHAnsi" w:hAnsi="Arial" w:cs="Arial"/>
          <w:sz w:val="20"/>
          <w:szCs w:val="20"/>
          <w:lang w:val="en-US"/>
        </w:rPr>
        <w:t xml:space="preserve">cal support to M&amp;E staff and </w:t>
      </w:r>
      <w:r w:rsidRPr="008D5719">
        <w:rPr>
          <w:rFonts w:ascii="Arial" w:eastAsiaTheme="minorHAnsi" w:hAnsi="Arial" w:cs="Arial"/>
          <w:sz w:val="20"/>
          <w:szCs w:val="20"/>
          <w:lang w:val="en-US"/>
        </w:rPr>
        <w:t xml:space="preserve">support programme teams </w:t>
      </w:r>
      <w:r w:rsidR="00D66D7C">
        <w:rPr>
          <w:rFonts w:ascii="Arial" w:eastAsiaTheme="minorHAnsi" w:hAnsi="Arial" w:cs="Arial"/>
          <w:sz w:val="20"/>
          <w:szCs w:val="20"/>
          <w:lang w:val="en-US"/>
        </w:rPr>
        <w:t>to</w:t>
      </w:r>
      <w:r w:rsidRPr="008D5719">
        <w:rPr>
          <w:rFonts w:ascii="Arial" w:eastAsiaTheme="minorHAnsi" w:hAnsi="Arial" w:cs="Arial"/>
          <w:sz w:val="20"/>
          <w:szCs w:val="20"/>
          <w:lang w:val="en-US"/>
        </w:rPr>
        <w:t xml:space="preserve"> captur</w:t>
      </w:r>
      <w:r w:rsidR="00D66D7C">
        <w:rPr>
          <w:rFonts w:ascii="Arial" w:eastAsiaTheme="minorHAnsi" w:hAnsi="Arial" w:cs="Arial"/>
          <w:sz w:val="20"/>
          <w:szCs w:val="20"/>
          <w:lang w:val="en-US"/>
        </w:rPr>
        <w:t>e</w:t>
      </w:r>
      <w:r w:rsidRPr="008D5719">
        <w:rPr>
          <w:rFonts w:ascii="Arial" w:eastAsiaTheme="minorHAnsi" w:hAnsi="Arial" w:cs="Arial"/>
          <w:sz w:val="20"/>
          <w:szCs w:val="20"/>
          <w:lang w:val="en-US"/>
        </w:rPr>
        <w:t>, manag</w:t>
      </w:r>
      <w:r w:rsidR="00D66D7C">
        <w:rPr>
          <w:rFonts w:ascii="Arial" w:eastAsiaTheme="minorHAnsi" w:hAnsi="Arial" w:cs="Arial"/>
          <w:sz w:val="20"/>
          <w:szCs w:val="20"/>
          <w:lang w:val="en-US"/>
        </w:rPr>
        <w:t>e</w:t>
      </w:r>
      <w:r w:rsidRPr="008D5719">
        <w:rPr>
          <w:rFonts w:ascii="Arial" w:eastAsiaTheme="minorHAnsi" w:hAnsi="Arial" w:cs="Arial"/>
          <w:sz w:val="20"/>
          <w:szCs w:val="20"/>
          <w:lang w:val="en-US"/>
        </w:rPr>
        <w:t>, and mak</w:t>
      </w:r>
      <w:r w:rsidR="00D66D7C">
        <w:rPr>
          <w:rFonts w:ascii="Arial" w:eastAsiaTheme="minorHAnsi" w:hAnsi="Arial" w:cs="Arial"/>
          <w:sz w:val="20"/>
          <w:szCs w:val="20"/>
          <w:lang w:val="en-US"/>
        </w:rPr>
        <w:t>e</w:t>
      </w:r>
      <w:r w:rsidRPr="008D5719">
        <w:rPr>
          <w:rFonts w:ascii="Arial" w:eastAsiaTheme="minorHAnsi" w:hAnsi="Arial" w:cs="Arial"/>
          <w:sz w:val="20"/>
          <w:szCs w:val="20"/>
          <w:lang w:val="en-US"/>
        </w:rPr>
        <w:t xml:space="preserve"> sense of client perspectives. </w:t>
      </w:r>
      <w:r>
        <w:rPr>
          <w:rFonts w:ascii="Arial" w:eastAsiaTheme="minorHAnsi" w:hAnsi="Arial" w:cs="Arial"/>
          <w:sz w:val="20"/>
          <w:szCs w:val="20"/>
          <w:lang w:val="en-US"/>
        </w:rPr>
        <w:t>Other Technical Units ca</w:t>
      </w:r>
      <w:r w:rsidR="00D66D7C">
        <w:rPr>
          <w:rFonts w:ascii="Arial" w:eastAsiaTheme="minorHAnsi" w:hAnsi="Arial" w:cs="Arial"/>
          <w:sz w:val="20"/>
          <w:szCs w:val="20"/>
          <w:lang w:val="en-US"/>
        </w:rPr>
        <w:t>n</w:t>
      </w:r>
      <w:r>
        <w:rPr>
          <w:rFonts w:ascii="Arial" w:eastAsiaTheme="minorHAnsi" w:hAnsi="Arial" w:cs="Arial"/>
          <w:sz w:val="20"/>
          <w:szCs w:val="20"/>
          <w:lang w:val="en-US"/>
        </w:rPr>
        <w:t xml:space="preserve"> help programme staff i</w:t>
      </w:r>
      <w:r w:rsidRPr="008D5719">
        <w:rPr>
          <w:rFonts w:ascii="Arial" w:eastAsiaTheme="minorHAnsi" w:hAnsi="Arial" w:cs="Arial"/>
          <w:sz w:val="20"/>
          <w:szCs w:val="20"/>
          <w:lang w:val="en-US"/>
        </w:rPr>
        <w:t>nterrogate how client feedback inform</w:t>
      </w:r>
      <w:r w:rsidR="00D66D7C">
        <w:rPr>
          <w:rFonts w:ascii="Arial" w:eastAsiaTheme="minorHAnsi" w:hAnsi="Arial" w:cs="Arial"/>
          <w:sz w:val="20"/>
          <w:szCs w:val="20"/>
          <w:lang w:val="en-US"/>
        </w:rPr>
        <w:t>s</w:t>
      </w:r>
      <w:r w:rsidRPr="008D5719">
        <w:rPr>
          <w:rFonts w:ascii="Arial" w:eastAsiaTheme="minorHAnsi" w:hAnsi="Arial" w:cs="Arial"/>
          <w:sz w:val="20"/>
          <w:szCs w:val="20"/>
          <w:lang w:val="en-US"/>
        </w:rPr>
        <w:t xml:space="preserve"> pro</w:t>
      </w:r>
      <w:r>
        <w:rPr>
          <w:rFonts w:ascii="Arial" w:eastAsiaTheme="minorHAnsi" w:hAnsi="Arial" w:cs="Arial"/>
          <w:sz w:val="20"/>
          <w:szCs w:val="20"/>
          <w:lang w:val="en-US"/>
        </w:rPr>
        <w:t xml:space="preserve">ject design and implementation and </w:t>
      </w:r>
      <w:r w:rsidR="00482CDF">
        <w:rPr>
          <w:rFonts w:ascii="Arial" w:eastAsiaTheme="minorHAnsi" w:hAnsi="Arial" w:cs="Arial"/>
          <w:sz w:val="20"/>
          <w:szCs w:val="20"/>
          <w:lang w:val="en-US"/>
        </w:rPr>
        <w:t xml:space="preserve">how to </w:t>
      </w:r>
      <w:r w:rsidR="008548FD">
        <w:rPr>
          <w:rFonts w:ascii="Arial" w:eastAsiaTheme="minorHAnsi" w:hAnsi="Arial" w:cs="Arial"/>
          <w:sz w:val="20"/>
          <w:szCs w:val="20"/>
          <w:lang w:val="en-US"/>
        </w:rPr>
        <w:t xml:space="preserve">use client data to </w:t>
      </w:r>
      <w:r>
        <w:rPr>
          <w:rFonts w:ascii="Arial" w:eastAsiaTheme="minorHAnsi" w:hAnsi="Arial" w:cs="Arial"/>
          <w:sz w:val="20"/>
          <w:szCs w:val="20"/>
          <w:lang w:val="en-US"/>
        </w:rPr>
        <w:t>e</w:t>
      </w:r>
      <w:r w:rsidRPr="008D5719">
        <w:rPr>
          <w:rFonts w:ascii="Arial" w:eastAsiaTheme="minorHAnsi" w:hAnsi="Arial" w:cs="Arial"/>
          <w:sz w:val="20"/>
          <w:szCs w:val="20"/>
          <w:lang w:val="en-US"/>
        </w:rPr>
        <w:t xml:space="preserve">nsure </w:t>
      </w:r>
      <w:r w:rsidR="008548FD">
        <w:rPr>
          <w:rFonts w:ascii="Arial" w:eastAsiaTheme="minorHAnsi" w:hAnsi="Arial" w:cs="Arial"/>
          <w:sz w:val="20"/>
          <w:szCs w:val="20"/>
          <w:lang w:val="en-US"/>
        </w:rPr>
        <w:t>programme quality and relevance. Finally, the Award Management Unit can support</w:t>
      </w:r>
      <w:r w:rsidR="008548FD" w:rsidRPr="008548FD">
        <w:rPr>
          <w:rFonts w:ascii="Arial" w:eastAsiaTheme="minorHAnsi" w:hAnsi="Arial" w:cs="Arial"/>
          <w:sz w:val="20"/>
          <w:szCs w:val="20"/>
          <w:lang w:val="en-US"/>
        </w:rPr>
        <w:t xml:space="preserve"> programme and grants staff </w:t>
      </w:r>
      <w:r w:rsidR="00482CDF">
        <w:rPr>
          <w:rFonts w:ascii="Arial" w:eastAsiaTheme="minorHAnsi" w:hAnsi="Arial" w:cs="Arial"/>
          <w:sz w:val="20"/>
          <w:szCs w:val="20"/>
          <w:lang w:val="en-US"/>
        </w:rPr>
        <w:t xml:space="preserve">to </w:t>
      </w:r>
      <w:r w:rsidR="008548FD" w:rsidRPr="008548FD">
        <w:rPr>
          <w:rFonts w:ascii="Arial" w:eastAsiaTheme="minorHAnsi" w:hAnsi="Arial" w:cs="Arial"/>
          <w:sz w:val="20"/>
          <w:szCs w:val="20"/>
          <w:lang w:val="en-US"/>
        </w:rPr>
        <w:t xml:space="preserve">interpret donor requirements and and craft proposals that are competitive </w:t>
      </w:r>
      <w:r w:rsidR="008548FD" w:rsidRPr="008548FD">
        <w:rPr>
          <w:rFonts w:ascii="Arial" w:eastAsiaTheme="minorHAnsi" w:hAnsi="Arial" w:cs="Arial"/>
          <w:i/>
          <w:iCs/>
          <w:sz w:val="20"/>
          <w:szCs w:val="20"/>
          <w:lang w:val="en-US"/>
        </w:rPr>
        <w:t xml:space="preserve">and </w:t>
      </w:r>
      <w:r w:rsidR="008548FD" w:rsidRPr="008548FD">
        <w:rPr>
          <w:rFonts w:ascii="Arial" w:eastAsiaTheme="minorHAnsi" w:hAnsi="Arial" w:cs="Arial"/>
          <w:sz w:val="20"/>
          <w:szCs w:val="20"/>
          <w:lang w:val="en-US"/>
        </w:rPr>
        <w:t xml:space="preserve">include the resources that are important to client-responsive programming. They can </w:t>
      </w:r>
      <w:r w:rsidR="008548FD">
        <w:rPr>
          <w:rFonts w:ascii="Arial" w:eastAsiaTheme="minorHAnsi" w:hAnsi="Arial" w:cs="Arial"/>
          <w:sz w:val="20"/>
          <w:szCs w:val="20"/>
          <w:lang w:val="en-US"/>
        </w:rPr>
        <w:t xml:space="preserve">also </w:t>
      </w:r>
      <w:r w:rsidR="008548FD" w:rsidRPr="008548FD">
        <w:rPr>
          <w:rFonts w:ascii="Arial" w:eastAsiaTheme="minorHAnsi" w:hAnsi="Arial" w:cs="Arial"/>
          <w:sz w:val="20"/>
          <w:szCs w:val="20"/>
          <w:lang w:val="en-US"/>
        </w:rPr>
        <w:t>help lobby donors in contract negotiations for the kind of flexibility that fa</w:t>
      </w:r>
      <w:r w:rsidR="008548FD">
        <w:rPr>
          <w:rFonts w:ascii="Arial" w:eastAsiaTheme="minorHAnsi" w:hAnsi="Arial" w:cs="Arial"/>
          <w:sz w:val="20"/>
          <w:szCs w:val="20"/>
          <w:lang w:val="en-US"/>
        </w:rPr>
        <w:t xml:space="preserve">cilitates client-responsiveness. </w:t>
      </w:r>
    </w:p>
    <w:p w14:paraId="32A6BD3C" w14:textId="00E2A647" w:rsidR="00A91806" w:rsidRPr="00502C2E" w:rsidRDefault="00A91806" w:rsidP="00F32184">
      <w:pPr>
        <w:pStyle w:val="ListParagraph"/>
        <w:numPr>
          <w:ilvl w:val="0"/>
          <w:numId w:val="4"/>
        </w:numPr>
        <w:rPr>
          <w:rFonts w:eastAsiaTheme="minorHAnsi" w:cs="Arial"/>
          <w:b/>
          <w:sz w:val="20"/>
          <w:szCs w:val="20"/>
        </w:rPr>
      </w:pPr>
      <w:r w:rsidRPr="00502C2E">
        <w:rPr>
          <w:rFonts w:eastAsiaTheme="minorHAnsi" w:cs="Arial"/>
          <w:b/>
          <w:sz w:val="20"/>
          <w:szCs w:val="20"/>
        </w:rPr>
        <w:t>Data management</w:t>
      </w:r>
    </w:p>
    <w:p w14:paraId="087F5B81" w14:textId="77777777" w:rsidR="00095C3D" w:rsidRDefault="00095C3D" w:rsidP="00095C3D">
      <w:pPr>
        <w:rPr>
          <w:rFonts w:eastAsia="Arial"/>
          <w:sz w:val="20"/>
          <w:szCs w:val="20"/>
        </w:rPr>
      </w:pPr>
    </w:p>
    <w:p w14:paraId="482F0D33" w14:textId="0179708C" w:rsidR="00704763" w:rsidRPr="003E29FB" w:rsidRDefault="00095C3D" w:rsidP="00095C3D">
      <w:pPr>
        <w:rPr>
          <w:rFonts w:ascii="Arial" w:eastAsiaTheme="minorHAnsi" w:hAnsi="Arial" w:cs="Arial"/>
          <w:sz w:val="20"/>
          <w:szCs w:val="20"/>
        </w:rPr>
      </w:pPr>
      <w:r w:rsidRPr="00095C3D">
        <w:rPr>
          <w:rFonts w:ascii="Arial" w:eastAsiaTheme="minorHAnsi" w:hAnsi="Arial" w:cs="Arial"/>
          <w:sz w:val="20"/>
          <w:szCs w:val="20"/>
          <w:lang w:val="en-US"/>
        </w:rPr>
        <w:t xml:space="preserve">In order for </w:t>
      </w:r>
      <w:r w:rsidR="00B05BDB">
        <w:rPr>
          <w:rFonts w:ascii="Arial" w:eastAsiaTheme="minorHAnsi" w:hAnsi="Arial" w:cs="Arial"/>
          <w:sz w:val="20"/>
          <w:szCs w:val="20"/>
          <w:lang w:val="en-US"/>
        </w:rPr>
        <w:t>c</w:t>
      </w:r>
      <w:r w:rsidRPr="00095C3D">
        <w:rPr>
          <w:rFonts w:ascii="Arial" w:eastAsiaTheme="minorHAnsi" w:hAnsi="Arial" w:cs="Arial"/>
          <w:sz w:val="20"/>
          <w:szCs w:val="20"/>
          <w:lang w:val="en-US"/>
        </w:rPr>
        <w:t xml:space="preserve">ountry </w:t>
      </w:r>
      <w:r w:rsidR="00B05BDB">
        <w:rPr>
          <w:rFonts w:ascii="Arial" w:eastAsiaTheme="minorHAnsi" w:hAnsi="Arial" w:cs="Arial"/>
          <w:sz w:val="20"/>
          <w:szCs w:val="20"/>
          <w:lang w:val="en-US"/>
        </w:rPr>
        <w:t>t</w:t>
      </w:r>
      <w:r w:rsidRPr="00095C3D">
        <w:rPr>
          <w:rFonts w:ascii="Arial" w:eastAsiaTheme="minorHAnsi" w:hAnsi="Arial" w:cs="Arial"/>
          <w:sz w:val="20"/>
          <w:szCs w:val="20"/>
          <w:lang w:val="en-US"/>
        </w:rPr>
        <w:t xml:space="preserve">eams </w:t>
      </w:r>
      <w:r>
        <w:rPr>
          <w:rFonts w:ascii="Arial" w:eastAsiaTheme="minorHAnsi" w:hAnsi="Arial" w:cs="Arial"/>
          <w:sz w:val="20"/>
          <w:szCs w:val="20"/>
          <w:lang w:val="en-US"/>
        </w:rPr>
        <w:t xml:space="preserve">to act upon client feedback and </w:t>
      </w:r>
      <w:r w:rsidR="00E56A48">
        <w:rPr>
          <w:rFonts w:ascii="Arial" w:eastAsiaTheme="minorHAnsi" w:hAnsi="Arial" w:cs="Arial"/>
          <w:sz w:val="20"/>
          <w:szCs w:val="20"/>
          <w:lang w:val="en-US"/>
        </w:rPr>
        <w:t>incorporate the information in</w:t>
      </w:r>
      <w:r>
        <w:rPr>
          <w:rFonts w:ascii="Arial" w:eastAsiaTheme="minorHAnsi" w:hAnsi="Arial" w:cs="Arial"/>
          <w:sz w:val="20"/>
          <w:szCs w:val="20"/>
          <w:lang w:val="en-US"/>
        </w:rPr>
        <w:t xml:space="preserve"> inform</w:t>
      </w:r>
      <w:r w:rsidR="00E56A48">
        <w:rPr>
          <w:rFonts w:ascii="Arial" w:eastAsiaTheme="minorHAnsi" w:hAnsi="Arial" w:cs="Arial"/>
          <w:sz w:val="20"/>
          <w:szCs w:val="20"/>
          <w:lang w:val="en-US"/>
        </w:rPr>
        <w:t>ed</w:t>
      </w:r>
      <w:r>
        <w:rPr>
          <w:rFonts w:ascii="Arial" w:eastAsiaTheme="minorHAnsi" w:hAnsi="Arial" w:cs="Arial"/>
          <w:sz w:val="20"/>
          <w:szCs w:val="20"/>
          <w:lang w:val="en-US"/>
        </w:rPr>
        <w:t xml:space="preserve"> decision-making, data needs to be managed in a simple, accessible and safe way. </w:t>
      </w:r>
      <w:r>
        <w:rPr>
          <w:rFonts w:ascii="Arial" w:eastAsiaTheme="minorHAnsi" w:hAnsi="Arial" w:cs="Arial"/>
          <w:sz w:val="20"/>
          <w:szCs w:val="20"/>
        </w:rPr>
        <w:t xml:space="preserve">All client feedback received </w:t>
      </w:r>
      <w:r w:rsidRPr="00095C3D">
        <w:rPr>
          <w:rFonts w:ascii="Arial" w:eastAsiaTheme="minorHAnsi" w:hAnsi="Arial" w:cs="Arial"/>
          <w:sz w:val="20"/>
          <w:szCs w:val="20"/>
        </w:rPr>
        <w:t>through an open or reactive feedback channel (</w:t>
      </w:r>
      <w:r w:rsidR="00E56A48">
        <w:rPr>
          <w:rFonts w:ascii="Arial" w:eastAsiaTheme="minorHAnsi" w:hAnsi="Arial" w:cs="Arial"/>
          <w:sz w:val="20"/>
          <w:szCs w:val="20"/>
        </w:rPr>
        <w:t>s</w:t>
      </w:r>
      <w:r w:rsidRPr="00095C3D">
        <w:rPr>
          <w:rFonts w:ascii="Arial" w:eastAsiaTheme="minorHAnsi" w:hAnsi="Arial" w:cs="Arial"/>
          <w:sz w:val="20"/>
          <w:szCs w:val="20"/>
        </w:rPr>
        <w:t xml:space="preserve">uggestion </w:t>
      </w:r>
      <w:r w:rsidR="00E56A48">
        <w:rPr>
          <w:rFonts w:ascii="Arial" w:eastAsiaTheme="minorHAnsi" w:hAnsi="Arial" w:cs="Arial"/>
          <w:sz w:val="20"/>
          <w:szCs w:val="20"/>
        </w:rPr>
        <w:t>b</w:t>
      </w:r>
      <w:r w:rsidRPr="00095C3D">
        <w:rPr>
          <w:rFonts w:ascii="Arial" w:eastAsiaTheme="minorHAnsi" w:hAnsi="Arial" w:cs="Arial"/>
          <w:sz w:val="20"/>
          <w:szCs w:val="20"/>
        </w:rPr>
        <w:t>ox, SMS, hotline</w:t>
      </w:r>
      <w:r w:rsidR="00E56A48">
        <w:rPr>
          <w:rFonts w:ascii="Arial" w:eastAsiaTheme="minorHAnsi" w:hAnsi="Arial" w:cs="Arial"/>
          <w:sz w:val="20"/>
          <w:szCs w:val="20"/>
        </w:rPr>
        <w:t>,</w:t>
      </w:r>
      <w:r w:rsidRPr="00095C3D">
        <w:rPr>
          <w:rFonts w:ascii="Arial" w:eastAsiaTheme="minorHAnsi" w:hAnsi="Arial" w:cs="Arial"/>
          <w:sz w:val="20"/>
          <w:szCs w:val="20"/>
        </w:rPr>
        <w:t xml:space="preserve"> etc.)</w:t>
      </w:r>
      <w:r>
        <w:rPr>
          <w:rFonts w:ascii="Arial" w:eastAsiaTheme="minorHAnsi" w:hAnsi="Arial" w:cs="Arial"/>
          <w:sz w:val="20"/>
          <w:szCs w:val="20"/>
        </w:rPr>
        <w:t xml:space="preserve"> needs to be systematically recorded</w:t>
      </w:r>
      <w:r w:rsidRPr="00095C3D">
        <w:rPr>
          <w:rFonts w:ascii="Arial" w:eastAsiaTheme="minorHAnsi" w:hAnsi="Arial" w:cs="Arial"/>
          <w:sz w:val="20"/>
          <w:szCs w:val="20"/>
        </w:rPr>
        <w:t>.</w:t>
      </w:r>
      <w:r>
        <w:rPr>
          <w:rFonts w:ascii="Arial" w:eastAsiaTheme="minorHAnsi" w:hAnsi="Arial" w:cs="Arial"/>
          <w:sz w:val="20"/>
          <w:szCs w:val="20"/>
        </w:rPr>
        <w:t xml:space="preserve"> Country teams </w:t>
      </w:r>
      <w:r w:rsidR="00E56A48">
        <w:rPr>
          <w:rFonts w:ascii="Arial" w:eastAsiaTheme="minorHAnsi" w:hAnsi="Arial" w:cs="Arial"/>
          <w:sz w:val="20"/>
          <w:szCs w:val="20"/>
        </w:rPr>
        <w:t>must</w:t>
      </w:r>
      <w:r w:rsidRPr="00095C3D">
        <w:rPr>
          <w:rFonts w:ascii="Arial" w:eastAsiaTheme="minorHAnsi" w:hAnsi="Arial" w:cs="Arial"/>
          <w:sz w:val="20"/>
          <w:szCs w:val="20"/>
        </w:rPr>
        <w:t xml:space="preserve"> categorise the different type of feedback recei</w:t>
      </w:r>
      <w:r>
        <w:rPr>
          <w:rFonts w:ascii="Arial" w:eastAsiaTheme="minorHAnsi" w:hAnsi="Arial" w:cs="Arial"/>
          <w:sz w:val="20"/>
          <w:szCs w:val="20"/>
        </w:rPr>
        <w:t xml:space="preserve">ved </w:t>
      </w:r>
      <w:r w:rsidR="000B5D9B">
        <w:rPr>
          <w:rFonts w:ascii="Arial" w:eastAsiaTheme="minorHAnsi" w:hAnsi="Arial" w:cs="Arial"/>
          <w:sz w:val="20"/>
          <w:szCs w:val="20"/>
        </w:rPr>
        <w:t>and</w:t>
      </w:r>
      <w:r w:rsidR="000B5D9B" w:rsidRPr="00095C3D">
        <w:rPr>
          <w:rFonts w:ascii="Arial" w:eastAsiaTheme="minorHAnsi" w:hAnsi="Arial" w:cs="Arial"/>
          <w:sz w:val="20"/>
          <w:szCs w:val="20"/>
        </w:rPr>
        <w:t xml:space="preserve"> assign</w:t>
      </w:r>
      <w:r w:rsidRPr="00095C3D">
        <w:rPr>
          <w:rFonts w:ascii="Arial" w:eastAsiaTheme="minorHAnsi" w:hAnsi="Arial" w:cs="Arial"/>
          <w:sz w:val="20"/>
          <w:szCs w:val="20"/>
        </w:rPr>
        <w:t xml:space="preserve"> priority levels</w:t>
      </w:r>
      <w:r>
        <w:rPr>
          <w:rFonts w:ascii="Arial" w:eastAsiaTheme="minorHAnsi" w:hAnsi="Arial" w:cs="Arial"/>
          <w:sz w:val="20"/>
          <w:szCs w:val="20"/>
        </w:rPr>
        <w:t xml:space="preserve"> depending on the sensitivity</w:t>
      </w:r>
      <w:r w:rsidR="009617D7">
        <w:rPr>
          <w:rFonts w:ascii="Arial" w:eastAsiaTheme="minorHAnsi" w:hAnsi="Arial" w:cs="Arial"/>
          <w:sz w:val="20"/>
          <w:szCs w:val="20"/>
        </w:rPr>
        <w:t xml:space="preserve">, </w:t>
      </w:r>
      <w:r>
        <w:rPr>
          <w:rFonts w:ascii="Arial" w:eastAsiaTheme="minorHAnsi" w:hAnsi="Arial" w:cs="Arial"/>
          <w:sz w:val="20"/>
          <w:szCs w:val="20"/>
        </w:rPr>
        <w:t>importance and level o</w:t>
      </w:r>
      <w:r w:rsidR="009617D7">
        <w:rPr>
          <w:rFonts w:ascii="Arial" w:eastAsiaTheme="minorHAnsi" w:hAnsi="Arial" w:cs="Arial"/>
          <w:sz w:val="20"/>
          <w:szCs w:val="20"/>
        </w:rPr>
        <w:t>f</w:t>
      </w:r>
      <w:r>
        <w:rPr>
          <w:rFonts w:ascii="Arial" w:eastAsiaTheme="minorHAnsi" w:hAnsi="Arial" w:cs="Arial"/>
          <w:sz w:val="20"/>
          <w:szCs w:val="20"/>
        </w:rPr>
        <w:t xml:space="preserve"> urgency of each client feedback received. </w:t>
      </w:r>
      <w:r w:rsidR="003E29FB" w:rsidRPr="00C64486">
        <w:rPr>
          <w:rFonts w:ascii="Arial" w:eastAsiaTheme="minorHAnsi" w:hAnsi="Arial" w:cs="Arial"/>
          <w:sz w:val="20"/>
          <w:szCs w:val="20"/>
        </w:rPr>
        <w:t>The Feedback Registry</w:t>
      </w:r>
      <w:r w:rsidR="003E29FB">
        <w:rPr>
          <w:rFonts w:ascii="Arial" w:eastAsiaTheme="minorHAnsi" w:hAnsi="Arial" w:cs="Arial"/>
          <w:sz w:val="20"/>
          <w:szCs w:val="20"/>
        </w:rPr>
        <w:t xml:space="preserve"> provides a template for </w:t>
      </w:r>
      <w:r w:rsidR="00B05BDB">
        <w:rPr>
          <w:rFonts w:ascii="Arial" w:eastAsiaTheme="minorHAnsi" w:hAnsi="Arial" w:cs="Arial"/>
          <w:sz w:val="20"/>
          <w:szCs w:val="20"/>
        </w:rPr>
        <w:t>c</w:t>
      </w:r>
      <w:r w:rsidR="003E29FB">
        <w:rPr>
          <w:rFonts w:ascii="Arial" w:eastAsiaTheme="minorHAnsi" w:hAnsi="Arial" w:cs="Arial"/>
          <w:sz w:val="20"/>
          <w:szCs w:val="20"/>
        </w:rPr>
        <w:t xml:space="preserve">ountry </w:t>
      </w:r>
      <w:r w:rsidR="00B05BDB">
        <w:rPr>
          <w:rFonts w:ascii="Arial" w:eastAsiaTheme="minorHAnsi" w:hAnsi="Arial" w:cs="Arial"/>
          <w:sz w:val="20"/>
          <w:szCs w:val="20"/>
        </w:rPr>
        <w:t>t</w:t>
      </w:r>
      <w:r w:rsidR="003E29FB">
        <w:rPr>
          <w:rFonts w:ascii="Arial" w:eastAsiaTheme="minorHAnsi" w:hAnsi="Arial" w:cs="Arial"/>
          <w:sz w:val="20"/>
          <w:szCs w:val="20"/>
        </w:rPr>
        <w:t xml:space="preserve">eams to record and manage client feedback they received from the time a feedback is received until the time the IRC response is communicated to the client. The </w:t>
      </w:r>
      <w:r w:rsidR="00826465">
        <w:rPr>
          <w:rFonts w:ascii="Arial" w:eastAsiaTheme="minorHAnsi" w:hAnsi="Arial" w:cs="Arial"/>
          <w:sz w:val="20"/>
          <w:szCs w:val="20"/>
        </w:rPr>
        <w:t xml:space="preserve">user guidance also </w:t>
      </w:r>
      <w:r w:rsidR="003E29FB">
        <w:rPr>
          <w:rFonts w:ascii="Arial" w:eastAsiaTheme="minorHAnsi" w:hAnsi="Arial" w:cs="Arial"/>
          <w:sz w:val="20"/>
          <w:szCs w:val="20"/>
        </w:rPr>
        <w:t xml:space="preserve">supports teams to </w:t>
      </w:r>
      <w:r w:rsidR="003E29FB" w:rsidRPr="003E29FB">
        <w:rPr>
          <w:rFonts w:ascii="Arial" w:eastAsiaTheme="minorHAnsi" w:hAnsi="Arial" w:cs="Arial"/>
          <w:sz w:val="20"/>
          <w:szCs w:val="20"/>
        </w:rPr>
        <w:t>use the Feedback Registry and to classify feedback per category and to define priority levels.</w:t>
      </w:r>
    </w:p>
    <w:p w14:paraId="05E6C365" w14:textId="4A6E34B2" w:rsidR="00A91806" w:rsidRPr="00502C2E" w:rsidRDefault="00A91806" w:rsidP="00F32184">
      <w:pPr>
        <w:pStyle w:val="ListParagraph"/>
        <w:numPr>
          <w:ilvl w:val="0"/>
          <w:numId w:val="4"/>
        </w:numPr>
        <w:rPr>
          <w:rFonts w:eastAsiaTheme="minorHAnsi" w:cs="Arial"/>
          <w:b/>
          <w:sz w:val="20"/>
          <w:szCs w:val="20"/>
        </w:rPr>
      </w:pPr>
      <w:r w:rsidRPr="00502C2E">
        <w:rPr>
          <w:rFonts w:eastAsiaTheme="minorHAnsi" w:cs="Arial"/>
          <w:b/>
          <w:sz w:val="20"/>
          <w:szCs w:val="20"/>
        </w:rPr>
        <w:t xml:space="preserve">Defining internal and external systems and pathways </w:t>
      </w:r>
    </w:p>
    <w:p w14:paraId="3DE2FF1D" w14:textId="77777777" w:rsidR="00A47CFA" w:rsidRDefault="00A47CFA" w:rsidP="003E29FB">
      <w:pPr>
        <w:rPr>
          <w:rFonts w:ascii="Arial" w:eastAsiaTheme="minorHAnsi" w:hAnsi="Arial" w:cs="Arial"/>
          <w:sz w:val="20"/>
          <w:szCs w:val="20"/>
          <w:lang w:val="en-US"/>
        </w:rPr>
      </w:pPr>
    </w:p>
    <w:p w14:paraId="63008CBB" w14:textId="20B6A256" w:rsidR="00A90081" w:rsidRPr="00A47CFA" w:rsidRDefault="00A47CFA" w:rsidP="003E29FB">
      <w:pPr>
        <w:rPr>
          <w:rFonts w:ascii="Arial" w:eastAsiaTheme="minorHAnsi" w:hAnsi="Arial" w:cs="Arial"/>
          <w:sz w:val="20"/>
          <w:szCs w:val="20"/>
          <w:lang w:val="en-US"/>
        </w:rPr>
      </w:pPr>
      <w:r>
        <w:rPr>
          <w:rFonts w:ascii="Arial" w:eastAsiaTheme="minorHAnsi" w:hAnsi="Arial" w:cs="Arial"/>
          <w:sz w:val="20"/>
          <w:szCs w:val="20"/>
          <w:lang w:val="en-US"/>
        </w:rPr>
        <w:t xml:space="preserve">Sometimes, your programme </w:t>
      </w:r>
      <w:r w:rsidR="00A116CC">
        <w:rPr>
          <w:rFonts w:ascii="Arial" w:eastAsiaTheme="minorHAnsi" w:hAnsi="Arial" w:cs="Arial"/>
          <w:sz w:val="20"/>
          <w:szCs w:val="20"/>
          <w:lang w:val="en-US"/>
        </w:rPr>
        <w:t>will</w:t>
      </w:r>
      <w:r w:rsidR="000B5D9B">
        <w:rPr>
          <w:rFonts w:ascii="Arial" w:eastAsiaTheme="minorHAnsi" w:hAnsi="Arial" w:cs="Arial"/>
          <w:sz w:val="20"/>
          <w:szCs w:val="20"/>
          <w:lang w:val="en-US"/>
        </w:rPr>
        <w:t xml:space="preserve"> </w:t>
      </w:r>
      <w:r>
        <w:rPr>
          <w:rFonts w:ascii="Arial" w:eastAsiaTheme="minorHAnsi" w:hAnsi="Arial" w:cs="Arial"/>
          <w:sz w:val="20"/>
          <w:szCs w:val="20"/>
          <w:lang w:val="en-US"/>
        </w:rPr>
        <w:t>not</w:t>
      </w:r>
      <w:r w:rsidR="00A116CC">
        <w:rPr>
          <w:rFonts w:ascii="Arial" w:eastAsiaTheme="minorHAnsi" w:hAnsi="Arial" w:cs="Arial"/>
          <w:sz w:val="20"/>
          <w:szCs w:val="20"/>
          <w:lang w:val="en-US"/>
        </w:rPr>
        <w:t xml:space="preserve"> be</w:t>
      </w:r>
      <w:r>
        <w:rPr>
          <w:rFonts w:ascii="Arial" w:eastAsiaTheme="minorHAnsi" w:hAnsi="Arial" w:cs="Arial"/>
          <w:sz w:val="20"/>
          <w:szCs w:val="20"/>
          <w:lang w:val="en-US"/>
        </w:rPr>
        <w:t xml:space="preserve"> in a position to act upon </w:t>
      </w:r>
      <w:r w:rsidR="00A116CC">
        <w:rPr>
          <w:rFonts w:ascii="Arial" w:eastAsiaTheme="minorHAnsi" w:hAnsi="Arial" w:cs="Arial"/>
          <w:sz w:val="20"/>
          <w:szCs w:val="20"/>
          <w:lang w:val="en-US"/>
        </w:rPr>
        <w:t>or respond</w:t>
      </w:r>
      <w:r>
        <w:rPr>
          <w:rFonts w:ascii="Arial" w:eastAsiaTheme="minorHAnsi" w:hAnsi="Arial" w:cs="Arial"/>
          <w:sz w:val="20"/>
          <w:szCs w:val="20"/>
          <w:lang w:val="en-US"/>
        </w:rPr>
        <w:t xml:space="preserve"> to a client feedback received. This could be because the feedback is related to aid or services provided by another IRC programme or </w:t>
      </w:r>
      <w:r w:rsidR="00A116CC">
        <w:rPr>
          <w:rFonts w:ascii="Arial" w:eastAsiaTheme="minorHAnsi" w:hAnsi="Arial" w:cs="Arial"/>
          <w:sz w:val="20"/>
          <w:szCs w:val="20"/>
          <w:lang w:val="en-US"/>
        </w:rPr>
        <w:t>a different</w:t>
      </w:r>
      <w:r>
        <w:rPr>
          <w:rFonts w:ascii="Arial" w:eastAsiaTheme="minorHAnsi" w:hAnsi="Arial" w:cs="Arial"/>
          <w:sz w:val="20"/>
          <w:szCs w:val="20"/>
          <w:lang w:val="en-US"/>
        </w:rPr>
        <w:t xml:space="preserve"> organization. It could also be that the feedback received alleg</w:t>
      </w:r>
      <w:r w:rsidR="00A116CC">
        <w:rPr>
          <w:rFonts w:ascii="Arial" w:eastAsiaTheme="minorHAnsi" w:hAnsi="Arial" w:cs="Arial"/>
          <w:sz w:val="20"/>
          <w:szCs w:val="20"/>
          <w:lang w:val="en-US"/>
        </w:rPr>
        <w:t>es</w:t>
      </w:r>
      <w:r>
        <w:rPr>
          <w:rFonts w:ascii="Arial" w:eastAsiaTheme="minorHAnsi" w:hAnsi="Arial" w:cs="Arial"/>
          <w:sz w:val="20"/>
          <w:szCs w:val="20"/>
          <w:lang w:val="en-US"/>
        </w:rPr>
        <w:t xml:space="preserve"> a breach of the IRC Way by a</w:t>
      </w:r>
      <w:r w:rsidR="000B5D9B">
        <w:rPr>
          <w:rFonts w:ascii="Arial" w:eastAsiaTheme="minorHAnsi" w:hAnsi="Arial" w:cs="Arial"/>
          <w:sz w:val="20"/>
          <w:szCs w:val="20"/>
          <w:lang w:val="en-US"/>
        </w:rPr>
        <w:t>n</w:t>
      </w:r>
      <w:r>
        <w:rPr>
          <w:rFonts w:ascii="Arial" w:eastAsiaTheme="minorHAnsi" w:hAnsi="Arial" w:cs="Arial"/>
          <w:sz w:val="20"/>
          <w:szCs w:val="20"/>
          <w:lang w:val="en-US"/>
        </w:rPr>
        <w:t xml:space="preserve"> IRC or partner </w:t>
      </w:r>
      <w:r w:rsidR="00A116CC">
        <w:rPr>
          <w:rFonts w:ascii="Arial" w:eastAsiaTheme="minorHAnsi" w:hAnsi="Arial" w:cs="Arial"/>
          <w:sz w:val="20"/>
          <w:szCs w:val="20"/>
          <w:lang w:val="en-US"/>
        </w:rPr>
        <w:t xml:space="preserve">staff, this must </w:t>
      </w:r>
      <w:r>
        <w:rPr>
          <w:rFonts w:ascii="Arial" w:eastAsiaTheme="minorHAnsi" w:hAnsi="Arial" w:cs="Arial"/>
          <w:sz w:val="20"/>
          <w:szCs w:val="20"/>
          <w:lang w:val="en-US"/>
        </w:rPr>
        <w:t xml:space="preserve">be referred to the Ethics and Compliance Unit (ECU). It is therefore critical to define internal </w:t>
      </w:r>
      <w:r>
        <w:rPr>
          <w:rFonts w:ascii="Arial" w:eastAsiaTheme="minorHAnsi" w:hAnsi="Arial" w:cs="Arial"/>
          <w:sz w:val="20"/>
          <w:szCs w:val="20"/>
          <w:lang w:val="en-US"/>
        </w:rPr>
        <w:lastRenderedPageBreak/>
        <w:t xml:space="preserve">(within the IRC at </w:t>
      </w:r>
      <w:r w:rsidR="00A116CC">
        <w:rPr>
          <w:rFonts w:ascii="Arial" w:eastAsiaTheme="minorHAnsi" w:hAnsi="Arial" w:cs="Arial"/>
          <w:sz w:val="20"/>
          <w:szCs w:val="20"/>
          <w:lang w:val="en-US"/>
        </w:rPr>
        <w:t>c</w:t>
      </w:r>
      <w:r>
        <w:rPr>
          <w:rFonts w:ascii="Arial" w:eastAsiaTheme="minorHAnsi" w:hAnsi="Arial" w:cs="Arial"/>
          <w:sz w:val="20"/>
          <w:szCs w:val="20"/>
          <w:lang w:val="en-US"/>
        </w:rPr>
        <w:t xml:space="preserve">ountry, </w:t>
      </w:r>
      <w:r w:rsidR="00A116CC">
        <w:rPr>
          <w:rFonts w:ascii="Arial" w:eastAsiaTheme="minorHAnsi" w:hAnsi="Arial" w:cs="Arial"/>
          <w:sz w:val="20"/>
          <w:szCs w:val="20"/>
          <w:lang w:val="en-US"/>
        </w:rPr>
        <w:t>r</w:t>
      </w:r>
      <w:r>
        <w:rPr>
          <w:rFonts w:ascii="Arial" w:eastAsiaTheme="minorHAnsi" w:hAnsi="Arial" w:cs="Arial"/>
          <w:sz w:val="20"/>
          <w:szCs w:val="20"/>
          <w:lang w:val="en-US"/>
        </w:rPr>
        <w:t>egional or HQ levels) and external (outside of the IRC) referral pathways through which client data can be</w:t>
      </w:r>
      <w:r w:rsidR="000B5D9B">
        <w:rPr>
          <w:rFonts w:ascii="Arial" w:eastAsiaTheme="minorHAnsi" w:hAnsi="Arial" w:cs="Arial"/>
          <w:sz w:val="20"/>
          <w:szCs w:val="20"/>
          <w:lang w:val="en-US"/>
        </w:rPr>
        <w:t xml:space="preserve"> passed, housed, managed and utilised. </w:t>
      </w:r>
      <w:r>
        <w:rPr>
          <w:rFonts w:ascii="Arial" w:eastAsiaTheme="minorHAnsi" w:hAnsi="Arial" w:cs="Arial"/>
          <w:sz w:val="20"/>
          <w:szCs w:val="20"/>
          <w:lang w:val="en-US"/>
        </w:rPr>
        <w:t xml:space="preserve">  </w:t>
      </w:r>
    </w:p>
    <w:p w14:paraId="1211A832" w14:textId="6FDBD1F7" w:rsidR="00A91806" w:rsidRPr="00502C2E" w:rsidRDefault="00A91806" w:rsidP="00F32184">
      <w:pPr>
        <w:pStyle w:val="ListParagraph"/>
        <w:numPr>
          <w:ilvl w:val="0"/>
          <w:numId w:val="4"/>
        </w:numPr>
        <w:rPr>
          <w:rFonts w:eastAsiaTheme="minorHAnsi" w:cs="Arial"/>
          <w:b/>
          <w:sz w:val="20"/>
          <w:szCs w:val="20"/>
        </w:rPr>
      </w:pPr>
      <w:r w:rsidRPr="00502C2E">
        <w:rPr>
          <w:rFonts w:eastAsiaTheme="minorHAnsi" w:cs="Arial"/>
          <w:b/>
          <w:sz w:val="20"/>
          <w:szCs w:val="20"/>
        </w:rPr>
        <w:t>Leadership</w:t>
      </w:r>
    </w:p>
    <w:p w14:paraId="1D97C8F4" w14:textId="77777777" w:rsidR="00502C2E" w:rsidRDefault="00502C2E" w:rsidP="00A47CFA">
      <w:pPr>
        <w:rPr>
          <w:rFonts w:ascii="Arial" w:eastAsiaTheme="minorHAnsi" w:hAnsi="Arial" w:cs="Arial"/>
          <w:sz w:val="20"/>
          <w:szCs w:val="20"/>
          <w:lang w:val="en-US"/>
        </w:rPr>
      </w:pPr>
    </w:p>
    <w:p w14:paraId="5E9EA484" w14:textId="1420E5EF" w:rsidR="00A47CFA" w:rsidRPr="00413CC0" w:rsidRDefault="00A90081" w:rsidP="00A47CFA">
      <w:pPr>
        <w:rPr>
          <w:rFonts w:ascii="Arial" w:eastAsiaTheme="minorHAnsi" w:hAnsi="Arial" w:cs="Arial"/>
          <w:sz w:val="20"/>
          <w:szCs w:val="20"/>
          <w:lang w:val="en-US"/>
        </w:rPr>
      </w:pPr>
      <w:r>
        <w:rPr>
          <w:rFonts w:ascii="Arial" w:eastAsiaTheme="minorHAnsi" w:hAnsi="Arial" w:cs="Arial"/>
          <w:sz w:val="20"/>
          <w:szCs w:val="20"/>
          <w:lang w:val="en-US"/>
        </w:rPr>
        <w:t>Leadership at country, regional and global levels</w:t>
      </w:r>
      <w:r w:rsidR="00A47CFA" w:rsidRPr="00A47CFA">
        <w:rPr>
          <w:rFonts w:ascii="Arial" w:eastAsiaTheme="minorHAnsi" w:hAnsi="Arial" w:cs="Arial"/>
          <w:sz w:val="20"/>
          <w:szCs w:val="20"/>
          <w:lang w:val="en-US"/>
        </w:rPr>
        <w:t xml:space="preserve"> has a critical role to play in creating a culture </w:t>
      </w:r>
      <w:r w:rsidR="00A47CFA">
        <w:rPr>
          <w:rFonts w:ascii="Arial" w:eastAsiaTheme="minorHAnsi" w:hAnsi="Arial" w:cs="Arial"/>
          <w:sz w:val="20"/>
          <w:szCs w:val="20"/>
          <w:lang w:val="en-US"/>
        </w:rPr>
        <w:t>of responsiveness</w:t>
      </w:r>
      <w:r w:rsidR="00502C2E">
        <w:rPr>
          <w:rFonts w:ascii="Arial" w:eastAsiaTheme="minorHAnsi" w:hAnsi="Arial" w:cs="Arial"/>
          <w:sz w:val="20"/>
          <w:szCs w:val="20"/>
          <w:lang w:val="en-US"/>
        </w:rPr>
        <w:t xml:space="preserve">. </w:t>
      </w:r>
      <w:r>
        <w:rPr>
          <w:rFonts w:ascii="Arial" w:eastAsiaTheme="minorHAnsi" w:hAnsi="Arial" w:cs="Arial"/>
          <w:sz w:val="20"/>
          <w:szCs w:val="20"/>
          <w:lang w:val="en-US"/>
        </w:rPr>
        <w:t>They</w:t>
      </w:r>
      <w:r w:rsidR="00502C2E">
        <w:rPr>
          <w:rFonts w:ascii="Arial" w:eastAsiaTheme="minorHAnsi" w:hAnsi="Arial" w:cs="Arial"/>
          <w:sz w:val="20"/>
          <w:szCs w:val="20"/>
          <w:lang w:val="en-US"/>
        </w:rPr>
        <w:t xml:space="preserve"> can communicate to their staff about </w:t>
      </w:r>
      <w:r>
        <w:rPr>
          <w:rFonts w:ascii="Arial" w:eastAsiaTheme="minorHAnsi" w:hAnsi="Arial" w:cs="Arial"/>
          <w:sz w:val="20"/>
          <w:szCs w:val="20"/>
          <w:lang w:val="en-US"/>
        </w:rPr>
        <w:t xml:space="preserve">the importance of </w:t>
      </w:r>
      <w:r w:rsidR="00502C2E">
        <w:rPr>
          <w:rFonts w:ascii="Arial" w:eastAsiaTheme="minorHAnsi" w:hAnsi="Arial" w:cs="Arial"/>
          <w:sz w:val="20"/>
          <w:szCs w:val="20"/>
          <w:lang w:val="en-US"/>
        </w:rPr>
        <w:t xml:space="preserve">client feedback </w:t>
      </w:r>
      <w:r>
        <w:rPr>
          <w:rFonts w:ascii="Arial" w:eastAsiaTheme="minorHAnsi" w:hAnsi="Arial" w:cs="Arial"/>
          <w:sz w:val="20"/>
          <w:szCs w:val="20"/>
          <w:lang w:val="en-US"/>
        </w:rPr>
        <w:t>to</w:t>
      </w:r>
      <w:r w:rsidR="00502C2E">
        <w:rPr>
          <w:rFonts w:ascii="Arial" w:eastAsiaTheme="minorHAnsi" w:hAnsi="Arial" w:cs="Arial"/>
          <w:sz w:val="20"/>
          <w:szCs w:val="20"/>
          <w:lang w:val="en-US"/>
        </w:rPr>
        <w:t xml:space="preserve"> decision making and quality programming</w:t>
      </w:r>
      <w:r w:rsidR="002B7D9D">
        <w:rPr>
          <w:rFonts w:ascii="Arial" w:eastAsiaTheme="minorHAnsi" w:hAnsi="Arial" w:cs="Arial"/>
          <w:sz w:val="20"/>
          <w:szCs w:val="20"/>
          <w:lang w:val="en-US"/>
        </w:rPr>
        <w:t>,</w:t>
      </w:r>
      <w:r w:rsidR="000B5D9B">
        <w:rPr>
          <w:rFonts w:ascii="Arial" w:eastAsiaTheme="minorHAnsi" w:hAnsi="Arial" w:cs="Arial"/>
          <w:sz w:val="20"/>
          <w:szCs w:val="20"/>
          <w:lang w:val="en-US"/>
        </w:rPr>
        <w:t xml:space="preserve"> </w:t>
      </w:r>
      <w:r w:rsidR="00502C2E">
        <w:rPr>
          <w:rFonts w:ascii="Arial" w:eastAsiaTheme="minorHAnsi" w:hAnsi="Arial" w:cs="Arial"/>
          <w:sz w:val="20"/>
          <w:szCs w:val="20"/>
          <w:lang w:val="en-US"/>
        </w:rPr>
        <w:t>request</w:t>
      </w:r>
      <w:r w:rsidR="002B7D9D">
        <w:rPr>
          <w:rFonts w:ascii="Arial" w:eastAsiaTheme="minorHAnsi" w:hAnsi="Arial" w:cs="Arial"/>
          <w:sz w:val="20"/>
          <w:szCs w:val="20"/>
          <w:lang w:val="en-US"/>
        </w:rPr>
        <w:t>ing</w:t>
      </w:r>
      <w:r w:rsidR="00502C2E">
        <w:rPr>
          <w:rFonts w:ascii="Arial" w:eastAsiaTheme="minorHAnsi" w:hAnsi="Arial" w:cs="Arial"/>
          <w:sz w:val="20"/>
          <w:szCs w:val="20"/>
          <w:lang w:val="en-US"/>
        </w:rPr>
        <w:t xml:space="preserve"> regular</w:t>
      </w:r>
      <w:r w:rsidR="002B7D9D">
        <w:rPr>
          <w:rFonts w:ascii="Arial" w:eastAsiaTheme="minorHAnsi" w:hAnsi="Arial" w:cs="Arial"/>
          <w:sz w:val="20"/>
          <w:szCs w:val="20"/>
          <w:lang w:val="en-US"/>
        </w:rPr>
        <w:t>ized</w:t>
      </w:r>
      <w:r w:rsidR="00502C2E">
        <w:rPr>
          <w:rFonts w:ascii="Arial" w:eastAsiaTheme="minorHAnsi" w:hAnsi="Arial" w:cs="Arial"/>
          <w:sz w:val="20"/>
          <w:szCs w:val="20"/>
          <w:lang w:val="en-US"/>
        </w:rPr>
        <w:t xml:space="preserve"> summar</w:t>
      </w:r>
      <w:r w:rsidR="002B7D9D">
        <w:rPr>
          <w:rFonts w:ascii="Arial" w:eastAsiaTheme="minorHAnsi" w:hAnsi="Arial" w:cs="Arial"/>
          <w:sz w:val="20"/>
          <w:szCs w:val="20"/>
          <w:lang w:val="en-US"/>
        </w:rPr>
        <w:t>ies</w:t>
      </w:r>
      <w:r w:rsidR="00502C2E">
        <w:rPr>
          <w:rFonts w:ascii="Arial" w:eastAsiaTheme="minorHAnsi" w:hAnsi="Arial" w:cs="Arial"/>
          <w:sz w:val="20"/>
          <w:szCs w:val="20"/>
          <w:lang w:val="en-US"/>
        </w:rPr>
        <w:t xml:space="preserve"> of the feedback received. </w:t>
      </w:r>
      <w:r w:rsidR="009617D7">
        <w:rPr>
          <w:rFonts w:ascii="Arial" w:eastAsiaTheme="minorHAnsi" w:hAnsi="Arial" w:cs="Arial"/>
          <w:sz w:val="20"/>
          <w:szCs w:val="20"/>
          <w:lang w:val="en-US"/>
        </w:rPr>
        <w:t xml:space="preserve">They can </w:t>
      </w:r>
      <w:r w:rsidR="002B7D9D">
        <w:rPr>
          <w:rFonts w:ascii="Arial" w:eastAsiaTheme="minorHAnsi" w:hAnsi="Arial" w:cs="Arial"/>
          <w:sz w:val="20"/>
          <w:szCs w:val="20"/>
          <w:lang w:val="en-US"/>
        </w:rPr>
        <w:t xml:space="preserve">help staff </w:t>
      </w:r>
      <w:r w:rsidR="009617D7">
        <w:rPr>
          <w:rFonts w:ascii="Arial" w:eastAsiaTheme="minorHAnsi" w:hAnsi="Arial" w:cs="Arial"/>
          <w:sz w:val="20"/>
          <w:szCs w:val="20"/>
          <w:lang w:val="en-US"/>
        </w:rPr>
        <w:t>dissociate the link between negative feedback and poor performance</w:t>
      </w:r>
      <w:r w:rsidR="002B7D9D">
        <w:rPr>
          <w:rFonts w:ascii="Arial" w:eastAsiaTheme="minorHAnsi" w:hAnsi="Arial" w:cs="Arial"/>
          <w:sz w:val="20"/>
          <w:szCs w:val="20"/>
          <w:lang w:val="en-US"/>
        </w:rPr>
        <w:t>,</w:t>
      </w:r>
      <w:r w:rsidR="009617D7">
        <w:rPr>
          <w:rFonts w:ascii="Arial" w:eastAsiaTheme="minorHAnsi" w:hAnsi="Arial" w:cs="Arial"/>
          <w:sz w:val="20"/>
          <w:szCs w:val="20"/>
          <w:lang w:val="en-US"/>
        </w:rPr>
        <w:t xml:space="preserve"> explain</w:t>
      </w:r>
      <w:r w:rsidR="002B7D9D">
        <w:rPr>
          <w:rFonts w:ascii="Arial" w:eastAsiaTheme="minorHAnsi" w:hAnsi="Arial" w:cs="Arial"/>
          <w:sz w:val="20"/>
          <w:szCs w:val="20"/>
          <w:lang w:val="en-US"/>
        </w:rPr>
        <w:t>ing</w:t>
      </w:r>
      <w:r w:rsidR="009617D7">
        <w:rPr>
          <w:rFonts w:ascii="Arial" w:eastAsiaTheme="minorHAnsi" w:hAnsi="Arial" w:cs="Arial"/>
          <w:sz w:val="20"/>
          <w:szCs w:val="20"/>
          <w:lang w:val="en-US"/>
        </w:rPr>
        <w:t xml:space="preserve"> that negative feedback should not be interpreted as a threat</w:t>
      </w:r>
      <w:r w:rsidR="002B7D9D">
        <w:rPr>
          <w:rFonts w:ascii="Arial" w:eastAsiaTheme="minorHAnsi" w:hAnsi="Arial" w:cs="Arial"/>
          <w:sz w:val="20"/>
          <w:szCs w:val="20"/>
          <w:lang w:val="en-US"/>
        </w:rPr>
        <w:t>.</w:t>
      </w:r>
      <w:r w:rsidR="009617D7">
        <w:rPr>
          <w:rFonts w:ascii="Arial" w:eastAsiaTheme="minorHAnsi" w:hAnsi="Arial" w:cs="Arial"/>
          <w:sz w:val="20"/>
          <w:szCs w:val="20"/>
          <w:lang w:val="en-US"/>
        </w:rPr>
        <w:t xml:space="preserve"> A </w:t>
      </w:r>
      <w:r w:rsidR="002B7D9D">
        <w:rPr>
          <w:rFonts w:ascii="Arial" w:eastAsiaTheme="minorHAnsi" w:hAnsi="Arial" w:cs="Arial"/>
          <w:sz w:val="20"/>
          <w:szCs w:val="20"/>
          <w:lang w:val="en-US"/>
        </w:rPr>
        <w:t>m</w:t>
      </w:r>
      <w:r w:rsidR="009617D7">
        <w:rPr>
          <w:rFonts w:ascii="Arial" w:eastAsiaTheme="minorHAnsi" w:hAnsi="Arial" w:cs="Arial"/>
          <w:sz w:val="20"/>
          <w:szCs w:val="20"/>
          <w:lang w:val="en-US"/>
        </w:rPr>
        <w:t xml:space="preserve">anagement </w:t>
      </w:r>
      <w:r w:rsidR="002B7D9D">
        <w:rPr>
          <w:rFonts w:ascii="Arial" w:eastAsiaTheme="minorHAnsi" w:hAnsi="Arial" w:cs="Arial"/>
          <w:sz w:val="20"/>
          <w:szCs w:val="20"/>
          <w:lang w:val="en-US"/>
        </w:rPr>
        <w:t>t</w:t>
      </w:r>
      <w:r w:rsidR="009617D7">
        <w:rPr>
          <w:rFonts w:ascii="Arial" w:eastAsiaTheme="minorHAnsi" w:hAnsi="Arial" w:cs="Arial"/>
          <w:sz w:val="20"/>
          <w:szCs w:val="20"/>
          <w:lang w:val="en-US"/>
        </w:rPr>
        <w:t>eam who valu</w:t>
      </w:r>
      <w:r w:rsidR="002B7D9D">
        <w:rPr>
          <w:rFonts w:ascii="Arial" w:eastAsiaTheme="minorHAnsi" w:hAnsi="Arial" w:cs="Arial"/>
          <w:sz w:val="20"/>
          <w:szCs w:val="20"/>
          <w:lang w:val="en-US"/>
        </w:rPr>
        <w:t>es</w:t>
      </w:r>
      <w:r w:rsidR="009617D7">
        <w:rPr>
          <w:rFonts w:ascii="Arial" w:eastAsiaTheme="minorHAnsi" w:hAnsi="Arial" w:cs="Arial"/>
          <w:sz w:val="20"/>
          <w:szCs w:val="20"/>
          <w:lang w:val="en-US"/>
        </w:rPr>
        <w:t xml:space="preserve"> </w:t>
      </w:r>
      <w:r w:rsidR="00413CC0">
        <w:rPr>
          <w:rFonts w:ascii="Arial" w:eastAsiaTheme="minorHAnsi" w:hAnsi="Arial" w:cs="Arial"/>
          <w:sz w:val="20"/>
          <w:szCs w:val="20"/>
          <w:lang w:val="en-US"/>
        </w:rPr>
        <w:t xml:space="preserve">the perspectives </w:t>
      </w:r>
      <w:r w:rsidR="002B7D9D">
        <w:rPr>
          <w:rFonts w:ascii="Arial" w:eastAsiaTheme="minorHAnsi" w:hAnsi="Arial" w:cs="Arial"/>
          <w:sz w:val="20"/>
          <w:szCs w:val="20"/>
          <w:lang w:val="en-US"/>
        </w:rPr>
        <w:t>of</w:t>
      </w:r>
      <w:r w:rsidR="00413CC0">
        <w:rPr>
          <w:rFonts w:ascii="Arial" w:eastAsiaTheme="minorHAnsi" w:hAnsi="Arial" w:cs="Arial"/>
          <w:sz w:val="20"/>
          <w:szCs w:val="20"/>
          <w:lang w:val="en-US"/>
        </w:rPr>
        <w:t xml:space="preserve"> staff </w:t>
      </w:r>
      <w:r w:rsidR="002B7D9D">
        <w:rPr>
          <w:rFonts w:ascii="Arial" w:eastAsiaTheme="minorHAnsi" w:hAnsi="Arial" w:cs="Arial"/>
          <w:sz w:val="20"/>
          <w:szCs w:val="20"/>
          <w:lang w:val="en-US"/>
        </w:rPr>
        <w:t xml:space="preserve">can </w:t>
      </w:r>
      <w:r w:rsidR="00413CC0">
        <w:rPr>
          <w:rFonts w:ascii="Arial" w:eastAsiaTheme="minorHAnsi" w:hAnsi="Arial" w:cs="Arial"/>
          <w:sz w:val="20"/>
          <w:szCs w:val="20"/>
          <w:lang w:val="en-US"/>
        </w:rPr>
        <w:t xml:space="preserve">also go a long way </w:t>
      </w:r>
      <w:r w:rsidR="002B7D9D">
        <w:rPr>
          <w:rFonts w:ascii="Arial" w:eastAsiaTheme="minorHAnsi" w:hAnsi="Arial" w:cs="Arial"/>
          <w:sz w:val="20"/>
          <w:szCs w:val="20"/>
          <w:lang w:val="en-US"/>
        </w:rPr>
        <w:t>in</w:t>
      </w:r>
      <w:r w:rsidR="000B5D9B">
        <w:rPr>
          <w:rFonts w:ascii="Arial" w:eastAsiaTheme="minorHAnsi" w:hAnsi="Arial" w:cs="Arial"/>
          <w:sz w:val="20"/>
          <w:szCs w:val="20"/>
          <w:lang w:val="en-US"/>
        </w:rPr>
        <w:t xml:space="preserve"> </w:t>
      </w:r>
      <w:r w:rsidR="00413CC0">
        <w:rPr>
          <w:rFonts w:ascii="Arial" w:eastAsiaTheme="minorHAnsi" w:hAnsi="Arial" w:cs="Arial"/>
          <w:sz w:val="20"/>
          <w:szCs w:val="20"/>
          <w:lang w:val="en-US"/>
        </w:rPr>
        <w:t xml:space="preserve">creating a culture of responsiveness within our organization. </w:t>
      </w:r>
    </w:p>
    <w:p w14:paraId="00E86E4B" w14:textId="71A9C106" w:rsidR="00A91806" w:rsidRDefault="00A91806" w:rsidP="00F32184">
      <w:pPr>
        <w:pStyle w:val="ListParagraph"/>
        <w:numPr>
          <w:ilvl w:val="0"/>
          <w:numId w:val="4"/>
        </w:numPr>
        <w:rPr>
          <w:rFonts w:eastAsiaTheme="minorHAnsi" w:cs="Arial"/>
          <w:b/>
          <w:sz w:val="20"/>
          <w:szCs w:val="20"/>
        </w:rPr>
      </w:pPr>
      <w:r w:rsidRPr="00502C2E">
        <w:rPr>
          <w:rFonts w:eastAsiaTheme="minorHAnsi" w:cs="Arial"/>
          <w:b/>
          <w:sz w:val="20"/>
          <w:szCs w:val="20"/>
        </w:rPr>
        <w:t xml:space="preserve">Resourcing Client-Responsive Programming </w:t>
      </w:r>
    </w:p>
    <w:p w14:paraId="475AF59F" w14:textId="77777777" w:rsidR="00413CC0" w:rsidRDefault="00413CC0" w:rsidP="00413CC0">
      <w:pPr>
        <w:rPr>
          <w:rFonts w:eastAsiaTheme="minorHAnsi" w:cs="Arial"/>
          <w:b/>
          <w:sz w:val="20"/>
          <w:szCs w:val="20"/>
        </w:rPr>
      </w:pPr>
    </w:p>
    <w:p w14:paraId="6685B75D" w14:textId="01F3EAC6" w:rsidR="00430C31" w:rsidRDefault="00430C31" w:rsidP="00413CC0">
      <w:pPr>
        <w:rPr>
          <w:rFonts w:ascii="Arial" w:eastAsiaTheme="minorHAnsi" w:hAnsi="Arial" w:cs="Arial"/>
          <w:sz w:val="20"/>
          <w:szCs w:val="20"/>
          <w:lang w:val="en-US"/>
        </w:rPr>
      </w:pPr>
      <w:r>
        <w:rPr>
          <w:rFonts w:ascii="Arial" w:eastAsiaTheme="minorHAnsi" w:hAnsi="Arial" w:cs="Arial"/>
          <w:sz w:val="20"/>
          <w:szCs w:val="20"/>
          <w:lang w:val="en-US"/>
        </w:rPr>
        <w:t xml:space="preserve">Implementing the Eight Actions to close the </w:t>
      </w:r>
      <w:r w:rsidR="00A116CC">
        <w:rPr>
          <w:rFonts w:ascii="Arial" w:eastAsiaTheme="minorHAnsi" w:hAnsi="Arial" w:cs="Arial"/>
          <w:sz w:val="20"/>
          <w:szCs w:val="20"/>
          <w:lang w:val="en-US"/>
        </w:rPr>
        <w:t>f</w:t>
      </w:r>
      <w:r>
        <w:rPr>
          <w:rFonts w:ascii="Arial" w:eastAsiaTheme="minorHAnsi" w:hAnsi="Arial" w:cs="Arial"/>
          <w:sz w:val="20"/>
          <w:szCs w:val="20"/>
          <w:lang w:val="en-US"/>
        </w:rPr>
        <w:t>eedback cycle</w:t>
      </w:r>
      <w:r w:rsidR="00A116CC">
        <w:rPr>
          <w:rFonts w:ascii="Arial" w:eastAsiaTheme="minorHAnsi" w:hAnsi="Arial" w:cs="Arial"/>
          <w:sz w:val="20"/>
          <w:szCs w:val="20"/>
          <w:lang w:val="en-US"/>
        </w:rPr>
        <w:t xml:space="preserve">, </w:t>
      </w:r>
      <w:r>
        <w:rPr>
          <w:rFonts w:ascii="Arial" w:eastAsiaTheme="minorHAnsi" w:hAnsi="Arial" w:cs="Arial"/>
          <w:sz w:val="20"/>
          <w:szCs w:val="20"/>
          <w:lang w:val="en-US"/>
        </w:rPr>
        <w:t xml:space="preserve">requires human and financial resources. Budgeting for </w:t>
      </w:r>
      <w:r w:rsidR="00B05BDB">
        <w:rPr>
          <w:rFonts w:ascii="Arial" w:eastAsiaTheme="minorHAnsi" w:hAnsi="Arial" w:cs="Arial"/>
          <w:sz w:val="20"/>
          <w:szCs w:val="20"/>
          <w:lang w:val="en-US"/>
        </w:rPr>
        <w:t>c</w:t>
      </w:r>
      <w:r>
        <w:rPr>
          <w:rFonts w:ascii="Arial" w:eastAsiaTheme="minorHAnsi" w:hAnsi="Arial" w:cs="Arial"/>
          <w:sz w:val="20"/>
          <w:szCs w:val="20"/>
          <w:lang w:val="en-US"/>
        </w:rPr>
        <w:t>lient-</w:t>
      </w:r>
      <w:r w:rsidR="00B05BDB">
        <w:rPr>
          <w:rFonts w:ascii="Arial" w:eastAsiaTheme="minorHAnsi" w:hAnsi="Arial" w:cs="Arial"/>
          <w:sz w:val="20"/>
          <w:szCs w:val="20"/>
          <w:lang w:val="en-US"/>
        </w:rPr>
        <w:t>r</w:t>
      </w:r>
      <w:r>
        <w:rPr>
          <w:rFonts w:ascii="Arial" w:eastAsiaTheme="minorHAnsi" w:hAnsi="Arial" w:cs="Arial"/>
          <w:sz w:val="20"/>
          <w:szCs w:val="20"/>
          <w:lang w:val="en-US"/>
        </w:rPr>
        <w:t xml:space="preserve">esponsive </w:t>
      </w:r>
      <w:r w:rsidR="00B05BDB">
        <w:rPr>
          <w:rFonts w:ascii="Arial" w:eastAsiaTheme="minorHAnsi" w:hAnsi="Arial" w:cs="Arial"/>
          <w:sz w:val="20"/>
          <w:szCs w:val="20"/>
          <w:lang w:val="en-US"/>
        </w:rPr>
        <w:t>p</w:t>
      </w:r>
      <w:r>
        <w:rPr>
          <w:rFonts w:ascii="Arial" w:eastAsiaTheme="minorHAnsi" w:hAnsi="Arial" w:cs="Arial"/>
          <w:sz w:val="20"/>
          <w:szCs w:val="20"/>
          <w:lang w:val="en-US"/>
        </w:rPr>
        <w:t xml:space="preserve">rogramming doesn’t mean a series of new posts, but rather allocating a percentage of staff time to support the implementation of the Eight Actions. </w:t>
      </w:r>
      <w:r w:rsidR="00AF5EA1">
        <w:rPr>
          <w:rFonts w:ascii="Arial" w:eastAsiaTheme="minorHAnsi" w:hAnsi="Arial" w:cs="Arial"/>
          <w:sz w:val="20"/>
          <w:szCs w:val="20"/>
          <w:lang w:val="en-US"/>
        </w:rPr>
        <w:t>While they can often be implemented quite cheaply, i</w:t>
      </w:r>
      <w:r>
        <w:rPr>
          <w:rFonts w:ascii="Arial" w:eastAsiaTheme="minorHAnsi" w:hAnsi="Arial" w:cs="Arial"/>
          <w:sz w:val="20"/>
          <w:szCs w:val="20"/>
          <w:lang w:val="en-US"/>
        </w:rPr>
        <w:t>t is also important to budget for the costs associated with administrating the feedback channels</w:t>
      </w:r>
      <w:r w:rsidR="00AF5EA1">
        <w:rPr>
          <w:rFonts w:ascii="Arial" w:eastAsiaTheme="minorHAnsi" w:hAnsi="Arial" w:cs="Arial"/>
          <w:sz w:val="20"/>
          <w:szCs w:val="20"/>
          <w:lang w:val="en-US"/>
        </w:rPr>
        <w:t>.</w:t>
      </w:r>
    </w:p>
    <w:p w14:paraId="6B6D76E3" w14:textId="14DF8350" w:rsidR="00681906" w:rsidRPr="00430C31" w:rsidRDefault="00681906" w:rsidP="00413CC0">
      <w:pPr>
        <w:rPr>
          <w:rFonts w:ascii="Arial" w:eastAsiaTheme="minorHAnsi" w:hAnsi="Arial" w:cs="Arial"/>
          <w:sz w:val="20"/>
          <w:szCs w:val="20"/>
          <w:lang w:val="en-US"/>
        </w:rPr>
      </w:pPr>
      <w:r>
        <w:rPr>
          <w:rFonts w:ascii="Arial" w:eastAsiaTheme="minorHAnsi" w:hAnsi="Arial" w:cs="Arial"/>
          <w:sz w:val="20"/>
          <w:szCs w:val="20"/>
          <w:lang w:val="en-US"/>
        </w:rPr>
        <w:t xml:space="preserve">Donors can play a significant role in creating the conditions in which we can be </w:t>
      </w:r>
      <w:r w:rsidR="00B05BDB">
        <w:rPr>
          <w:rFonts w:ascii="Arial" w:eastAsiaTheme="minorHAnsi" w:hAnsi="Arial" w:cs="Arial"/>
          <w:sz w:val="20"/>
          <w:szCs w:val="20"/>
          <w:lang w:val="en-US"/>
        </w:rPr>
        <w:t>c</w:t>
      </w:r>
      <w:r>
        <w:rPr>
          <w:rFonts w:ascii="Arial" w:eastAsiaTheme="minorHAnsi" w:hAnsi="Arial" w:cs="Arial"/>
          <w:sz w:val="20"/>
          <w:szCs w:val="20"/>
          <w:lang w:val="en-US"/>
        </w:rPr>
        <w:t>lient-</w:t>
      </w:r>
      <w:r w:rsidR="00B05BDB">
        <w:rPr>
          <w:rFonts w:ascii="Arial" w:eastAsiaTheme="minorHAnsi" w:hAnsi="Arial" w:cs="Arial"/>
          <w:sz w:val="20"/>
          <w:szCs w:val="20"/>
          <w:lang w:val="en-US"/>
        </w:rPr>
        <w:t>r</w:t>
      </w:r>
      <w:r>
        <w:rPr>
          <w:rFonts w:ascii="Arial" w:eastAsiaTheme="minorHAnsi" w:hAnsi="Arial" w:cs="Arial"/>
          <w:sz w:val="20"/>
          <w:szCs w:val="20"/>
          <w:lang w:val="en-US"/>
        </w:rPr>
        <w:t>esponsive – providing flexible grant agreements and budgets that allow us to adapt our approach and activities</w:t>
      </w:r>
      <w:r w:rsidR="00B05BDB">
        <w:rPr>
          <w:rFonts w:ascii="Arial" w:eastAsiaTheme="minorHAnsi" w:hAnsi="Arial" w:cs="Arial"/>
          <w:sz w:val="20"/>
          <w:szCs w:val="20"/>
          <w:lang w:val="en-US"/>
        </w:rPr>
        <w:t>,</w:t>
      </w:r>
      <w:r>
        <w:rPr>
          <w:rFonts w:ascii="Arial" w:eastAsiaTheme="minorHAnsi" w:hAnsi="Arial" w:cs="Arial"/>
          <w:sz w:val="20"/>
          <w:szCs w:val="20"/>
          <w:lang w:val="en-US"/>
        </w:rPr>
        <w:t xml:space="preserve"> as a result of the client feedback we received.  It is also critical for </w:t>
      </w:r>
      <w:r w:rsidR="00B05BDB">
        <w:rPr>
          <w:rFonts w:ascii="Arial" w:eastAsiaTheme="minorHAnsi" w:hAnsi="Arial" w:cs="Arial"/>
          <w:sz w:val="20"/>
          <w:szCs w:val="20"/>
          <w:lang w:val="en-US"/>
        </w:rPr>
        <w:t>c</w:t>
      </w:r>
      <w:r>
        <w:rPr>
          <w:rFonts w:ascii="Arial" w:eastAsiaTheme="minorHAnsi" w:hAnsi="Arial" w:cs="Arial"/>
          <w:sz w:val="20"/>
          <w:szCs w:val="20"/>
          <w:lang w:val="en-US"/>
        </w:rPr>
        <w:t xml:space="preserve">ountry </w:t>
      </w:r>
      <w:r w:rsidR="00B05BDB">
        <w:rPr>
          <w:rFonts w:ascii="Arial" w:eastAsiaTheme="minorHAnsi" w:hAnsi="Arial" w:cs="Arial"/>
          <w:sz w:val="20"/>
          <w:szCs w:val="20"/>
          <w:lang w:val="en-US"/>
        </w:rPr>
        <w:t>t</w:t>
      </w:r>
      <w:r>
        <w:rPr>
          <w:rFonts w:ascii="Arial" w:eastAsiaTheme="minorHAnsi" w:hAnsi="Arial" w:cs="Arial"/>
          <w:sz w:val="20"/>
          <w:szCs w:val="20"/>
          <w:lang w:val="en-US"/>
        </w:rPr>
        <w:t>eams to ensure they meet donors’ requirements on Accountability to Affected Population and demonstrate in the project proposal how the project promotes accountability and particip</w:t>
      </w:r>
      <w:r w:rsidR="00C64486">
        <w:rPr>
          <w:rFonts w:ascii="Arial" w:eastAsiaTheme="minorHAnsi" w:hAnsi="Arial" w:cs="Arial"/>
          <w:sz w:val="20"/>
          <w:szCs w:val="20"/>
          <w:lang w:val="en-US"/>
        </w:rPr>
        <w:t>ation</w:t>
      </w:r>
      <w:r w:rsidR="001D6D57" w:rsidRPr="001D6D57">
        <w:rPr>
          <w:rFonts w:ascii="Arial" w:eastAsiaTheme="minorHAnsi" w:hAnsi="Arial" w:cs="Arial"/>
          <w:sz w:val="20"/>
          <w:szCs w:val="20"/>
          <w:lang w:val="en-US"/>
        </w:rPr>
        <w:t xml:space="preserve">.  </w:t>
      </w:r>
    </w:p>
    <w:p w14:paraId="5F12DCB4" w14:textId="10E92EBA" w:rsidR="00A91806" w:rsidRPr="007114B5" w:rsidRDefault="00A91806" w:rsidP="00F32184">
      <w:pPr>
        <w:pStyle w:val="ListParagraph"/>
        <w:numPr>
          <w:ilvl w:val="0"/>
          <w:numId w:val="4"/>
        </w:numPr>
        <w:rPr>
          <w:rFonts w:eastAsiaTheme="minorHAnsi" w:cs="Arial"/>
          <w:b/>
          <w:sz w:val="20"/>
          <w:szCs w:val="20"/>
        </w:rPr>
      </w:pPr>
      <w:r w:rsidRPr="007114B5">
        <w:rPr>
          <w:rFonts w:eastAsiaTheme="minorHAnsi" w:cs="Arial"/>
          <w:b/>
          <w:sz w:val="20"/>
          <w:szCs w:val="20"/>
        </w:rPr>
        <w:t xml:space="preserve">Managing Risks </w:t>
      </w:r>
    </w:p>
    <w:p w14:paraId="0EA91EC0" w14:textId="77777777" w:rsidR="00B16856" w:rsidRDefault="00B16856" w:rsidP="00D04884">
      <w:pPr>
        <w:rPr>
          <w:rFonts w:ascii="Arial" w:eastAsiaTheme="minorHAnsi" w:hAnsi="Arial" w:cs="Arial"/>
          <w:sz w:val="20"/>
          <w:szCs w:val="20"/>
        </w:rPr>
      </w:pPr>
    </w:p>
    <w:p w14:paraId="4456A0FA" w14:textId="1AA013D0" w:rsidR="00D04884" w:rsidRPr="008375B1" w:rsidRDefault="007114B5" w:rsidP="00D04884">
      <w:pPr>
        <w:rPr>
          <w:rFonts w:ascii="Arial" w:eastAsiaTheme="minorHAnsi" w:hAnsi="Arial" w:cs="Arial"/>
          <w:sz w:val="20"/>
          <w:szCs w:val="20"/>
        </w:rPr>
      </w:pPr>
      <w:r>
        <w:rPr>
          <w:rFonts w:ascii="Arial" w:eastAsiaTheme="minorHAnsi" w:hAnsi="Arial" w:cs="Arial"/>
          <w:sz w:val="20"/>
          <w:szCs w:val="20"/>
          <w:lang w:val="en-US"/>
        </w:rPr>
        <w:t xml:space="preserve">Country </w:t>
      </w:r>
      <w:r w:rsidR="00B05BDB">
        <w:rPr>
          <w:rFonts w:ascii="Arial" w:eastAsiaTheme="minorHAnsi" w:hAnsi="Arial" w:cs="Arial"/>
          <w:sz w:val="20"/>
          <w:szCs w:val="20"/>
          <w:lang w:val="en-US"/>
        </w:rPr>
        <w:t>t</w:t>
      </w:r>
      <w:r>
        <w:rPr>
          <w:rFonts w:ascii="Arial" w:eastAsiaTheme="minorHAnsi" w:hAnsi="Arial" w:cs="Arial"/>
          <w:sz w:val="20"/>
          <w:szCs w:val="20"/>
          <w:lang w:val="en-US"/>
        </w:rPr>
        <w:t>eams need to have s</w:t>
      </w:r>
      <w:r w:rsidR="00D04884" w:rsidRPr="00D04884">
        <w:rPr>
          <w:rFonts w:ascii="Arial" w:eastAsiaTheme="minorHAnsi" w:hAnsi="Arial" w:cs="Arial"/>
          <w:sz w:val="20"/>
          <w:szCs w:val="20"/>
          <w:lang w:val="en-US"/>
        </w:rPr>
        <w:t xml:space="preserve">ystems in place to manage the risks to staff, clients and partners of implementing </w:t>
      </w:r>
      <w:r w:rsidR="00B05BDB">
        <w:rPr>
          <w:rFonts w:ascii="Arial" w:eastAsiaTheme="minorHAnsi" w:hAnsi="Arial" w:cs="Arial"/>
          <w:sz w:val="20"/>
          <w:szCs w:val="20"/>
          <w:lang w:val="en-US"/>
        </w:rPr>
        <w:t>c</w:t>
      </w:r>
      <w:r w:rsidR="00D04884" w:rsidRPr="00D04884">
        <w:rPr>
          <w:rFonts w:ascii="Arial" w:eastAsiaTheme="minorHAnsi" w:hAnsi="Arial" w:cs="Arial"/>
          <w:sz w:val="20"/>
          <w:szCs w:val="20"/>
          <w:lang w:val="en-US"/>
        </w:rPr>
        <w:t>lient-</w:t>
      </w:r>
      <w:r w:rsidR="00B05BDB">
        <w:rPr>
          <w:rFonts w:ascii="Arial" w:eastAsiaTheme="minorHAnsi" w:hAnsi="Arial" w:cs="Arial"/>
          <w:sz w:val="20"/>
          <w:szCs w:val="20"/>
          <w:lang w:val="en-US"/>
        </w:rPr>
        <w:t>r</w:t>
      </w:r>
      <w:r w:rsidR="00D04884" w:rsidRPr="00D04884">
        <w:rPr>
          <w:rFonts w:ascii="Arial" w:eastAsiaTheme="minorHAnsi" w:hAnsi="Arial" w:cs="Arial"/>
          <w:sz w:val="20"/>
          <w:szCs w:val="20"/>
          <w:lang w:val="en-US"/>
        </w:rPr>
        <w:t xml:space="preserve">esponsive </w:t>
      </w:r>
      <w:r w:rsidR="00B05BDB">
        <w:rPr>
          <w:rFonts w:ascii="Arial" w:eastAsiaTheme="minorHAnsi" w:hAnsi="Arial" w:cs="Arial"/>
          <w:sz w:val="20"/>
          <w:szCs w:val="20"/>
          <w:lang w:val="en-US"/>
        </w:rPr>
        <w:t>p</w:t>
      </w:r>
      <w:r w:rsidR="00D04884" w:rsidRPr="00D04884">
        <w:rPr>
          <w:rFonts w:ascii="Arial" w:eastAsiaTheme="minorHAnsi" w:hAnsi="Arial" w:cs="Arial"/>
          <w:sz w:val="20"/>
          <w:szCs w:val="20"/>
          <w:lang w:val="en-US"/>
        </w:rPr>
        <w:t>rogramming</w:t>
      </w:r>
      <w:r w:rsidR="003160E4">
        <w:rPr>
          <w:rFonts w:ascii="Arial" w:eastAsiaTheme="minorHAnsi" w:hAnsi="Arial" w:cs="Arial"/>
          <w:sz w:val="20"/>
          <w:szCs w:val="20"/>
          <w:lang w:val="en-US"/>
        </w:rPr>
        <w:t>, most notably those</w:t>
      </w:r>
      <w:r w:rsidR="008375B1" w:rsidRPr="008375B1">
        <w:rPr>
          <w:rFonts w:ascii="Arial" w:eastAsiaTheme="minorHAnsi" w:hAnsi="Arial" w:cs="Arial"/>
          <w:sz w:val="20"/>
          <w:szCs w:val="20"/>
        </w:rPr>
        <w:t xml:space="preserve"> inherent </w:t>
      </w:r>
      <w:r w:rsidR="003160E4">
        <w:rPr>
          <w:rFonts w:ascii="Arial" w:eastAsiaTheme="minorHAnsi" w:hAnsi="Arial" w:cs="Arial"/>
          <w:sz w:val="20"/>
          <w:szCs w:val="20"/>
        </w:rPr>
        <w:t>in</w:t>
      </w:r>
      <w:r w:rsidR="008375B1" w:rsidRPr="008375B1">
        <w:rPr>
          <w:rFonts w:ascii="Arial" w:eastAsiaTheme="minorHAnsi" w:hAnsi="Arial" w:cs="Arial"/>
          <w:sz w:val="20"/>
          <w:szCs w:val="20"/>
        </w:rPr>
        <w:t xml:space="preserve"> the collection and use of clients’ feedback. This includes </w:t>
      </w:r>
      <w:r w:rsidR="003160E4">
        <w:rPr>
          <w:rFonts w:ascii="Arial" w:eastAsiaTheme="minorHAnsi" w:hAnsi="Arial" w:cs="Arial"/>
          <w:sz w:val="20"/>
          <w:szCs w:val="20"/>
        </w:rPr>
        <w:t>becoming</w:t>
      </w:r>
      <w:r w:rsidR="008375B1" w:rsidRPr="008375B1">
        <w:rPr>
          <w:rFonts w:ascii="Arial" w:eastAsiaTheme="minorHAnsi" w:hAnsi="Arial" w:cs="Arial"/>
          <w:sz w:val="20"/>
          <w:szCs w:val="20"/>
        </w:rPr>
        <w:t xml:space="preserve"> overwhelmed by the number of feedback collected and limited capacity to respond and/or act, raising clients’ expectations and handling negative feedback. </w:t>
      </w:r>
      <w:r w:rsidR="00920292">
        <w:rPr>
          <w:rFonts w:ascii="Arial" w:eastAsiaTheme="minorHAnsi" w:hAnsi="Arial" w:cs="Arial"/>
          <w:sz w:val="20"/>
          <w:szCs w:val="20"/>
        </w:rPr>
        <w:t>Teams also have a</w:t>
      </w:r>
      <w:r w:rsidR="008375B1" w:rsidRPr="008375B1">
        <w:rPr>
          <w:rFonts w:ascii="Arial" w:eastAsiaTheme="minorHAnsi" w:hAnsi="Arial" w:cs="Arial"/>
          <w:sz w:val="20"/>
          <w:szCs w:val="20"/>
        </w:rPr>
        <w:t xml:space="preserve"> duty to</w:t>
      </w:r>
      <w:r w:rsidR="00920292">
        <w:rPr>
          <w:rFonts w:ascii="Arial" w:eastAsiaTheme="minorHAnsi" w:hAnsi="Arial" w:cs="Arial"/>
          <w:sz w:val="20"/>
          <w:szCs w:val="20"/>
        </w:rPr>
        <w:t xml:space="preserve"> protect the</w:t>
      </w:r>
      <w:r w:rsidR="008375B1" w:rsidRPr="008375B1">
        <w:rPr>
          <w:rFonts w:ascii="Arial" w:eastAsiaTheme="minorHAnsi" w:hAnsi="Arial" w:cs="Arial"/>
          <w:sz w:val="20"/>
          <w:szCs w:val="20"/>
        </w:rPr>
        <w:t xml:space="preserve"> confidentiality </w:t>
      </w:r>
      <w:r w:rsidR="00920292">
        <w:rPr>
          <w:rFonts w:ascii="Arial" w:eastAsiaTheme="minorHAnsi" w:hAnsi="Arial" w:cs="Arial"/>
          <w:sz w:val="20"/>
          <w:szCs w:val="20"/>
        </w:rPr>
        <w:t>of</w:t>
      </w:r>
      <w:r w:rsidR="008375B1" w:rsidRPr="008375B1">
        <w:rPr>
          <w:rFonts w:ascii="Arial" w:eastAsiaTheme="minorHAnsi" w:hAnsi="Arial" w:cs="Arial"/>
          <w:sz w:val="20"/>
          <w:szCs w:val="20"/>
        </w:rPr>
        <w:t xml:space="preserve"> all data collected from our clients</w:t>
      </w:r>
      <w:r w:rsidR="00920292">
        <w:rPr>
          <w:rFonts w:ascii="Arial" w:eastAsiaTheme="minorHAnsi" w:hAnsi="Arial" w:cs="Arial"/>
          <w:sz w:val="20"/>
          <w:szCs w:val="20"/>
        </w:rPr>
        <w:t>,</w:t>
      </w:r>
      <w:r w:rsidR="008375B1" w:rsidRPr="008375B1">
        <w:rPr>
          <w:rFonts w:ascii="Arial" w:eastAsiaTheme="minorHAnsi" w:hAnsi="Arial" w:cs="Arial"/>
          <w:sz w:val="20"/>
          <w:szCs w:val="20"/>
        </w:rPr>
        <w:t xml:space="preserve"> </w:t>
      </w:r>
      <w:r w:rsidR="00920292">
        <w:rPr>
          <w:rFonts w:ascii="Arial" w:eastAsiaTheme="minorHAnsi" w:hAnsi="Arial" w:cs="Arial"/>
          <w:sz w:val="20"/>
          <w:szCs w:val="20"/>
        </w:rPr>
        <w:t>including</w:t>
      </w:r>
      <w:r w:rsidR="008375B1" w:rsidRPr="008375B1">
        <w:rPr>
          <w:rFonts w:ascii="Arial" w:eastAsiaTheme="minorHAnsi" w:hAnsi="Arial" w:cs="Arial"/>
          <w:sz w:val="20"/>
          <w:szCs w:val="20"/>
        </w:rPr>
        <w:t xml:space="preserve"> their personal data and information.</w:t>
      </w:r>
    </w:p>
    <w:p w14:paraId="185F0901" w14:textId="3159DEC8" w:rsidR="00A91806" w:rsidRPr="00291A9C" w:rsidRDefault="00A91806" w:rsidP="00F32184">
      <w:pPr>
        <w:pStyle w:val="ListParagraph"/>
        <w:numPr>
          <w:ilvl w:val="0"/>
          <w:numId w:val="4"/>
        </w:numPr>
        <w:rPr>
          <w:rFonts w:eastAsiaTheme="minorHAnsi" w:cs="Arial"/>
          <w:b/>
          <w:sz w:val="20"/>
          <w:szCs w:val="20"/>
        </w:rPr>
      </w:pPr>
      <w:r w:rsidRPr="00291A9C">
        <w:rPr>
          <w:rFonts w:eastAsiaTheme="minorHAnsi" w:cs="Arial"/>
          <w:b/>
          <w:sz w:val="20"/>
          <w:szCs w:val="20"/>
        </w:rPr>
        <w:t>Internal and partner organisations’ development and capacity building</w:t>
      </w:r>
      <w:r w:rsidRPr="00A91806">
        <w:rPr>
          <w:rFonts w:eastAsia="Arial"/>
          <w:sz w:val="20"/>
          <w:szCs w:val="20"/>
        </w:rPr>
        <w:t xml:space="preserve"> </w:t>
      </w:r>
    </w:p>
    <w:p w14:paraId="77103698" w14:textId="77777777" w:rsidR="008375B1" w:rsidRDefault="008375B1" w:rsidP="00B16856">
      <w:pPr>
        <w:rPr>
          <w:rFonts w:ascii="Arial" w:eastAsiaTheme="minorHAnsi" w:hAnsi="Arial" w:cs="Arial"/>
          <w:sz w:val="20"/>
          <w:szCs w:val="20"/>
          <w:lang w:val="en-US"/>
        </w:rPr>
      </w:pPr>
    </w:p>
    <w:p w14:paraId="4F25E8FB" w14:textId="5401F87D" w:rsidR="008375B1" w:rsidRPr="00B16856" w:rsidRDefault="008375B1" w:rsidP="00B16856">
      <w:pPr>
        <w:rPr>
          <w:rFonts w:ascii="Arial" w:eastAsiaTheme="minorHAnsi" w:hAnsi="Arial" w:cs="Arial"/>
          <w:sz w:val="20"/>
          <w:szCs w:val="20"/>
          <w:lang w:val="en-US"/>
        </w:rPr>
      </w:pPr>
      <w:r w:rsidRPr="008375B1">
        <w:rPr>
          <w:rFonts w:ascii="Arial" w:eastAsiaTheme="minorHAnsi" w:hAnsi="Arial" w:cs="Arial"/>
          <w:sz w:val="20"/>
          <w:szCs w:val="20"/>
        </w:rPr>
        <w:t>Our</w:t>
      </w:r>
      <w:r>
        <w:rPr>
          <w:rFonts w:ascii="Arial" w:eastAsiaTheme="minorHAnsi" w:hAnsi="Arial" w:cs="Arial"/>
          <w:sz w:val="20"/>
          <w:szCs w:val="20"/>
        </w:rPr>
        <w:t xml:space="preserve"> staff</w:t>
      </w:r>
      <w:r w:rsidR="003160E4">
        <w:rPr>
          <w:rFonts w:ascii="Arial" w:eastAsiaTheme="minorHAnsi" w:hAnsi="Arial" w:cs="Arial"/>
          <w:sz w:val="20"/>
          <w:szCs w:val="20"/>
        </w:rPr>
        <w:t>,</w:t>
      </w:r>
      <w:r>
        <w:rPr>
          <w:rFonts w:ascii="Arial" w:eastAsiaTheme="minorHAnsi" w:hAnsi="Arial" w:cs="Arial"/>
          <w:sz w:val="20"/>
          <w:szCs w:val="20"/>
        </w:rPr>
        <w:t xml:space="preserve"> and</w:t>
      </w:r>
      <w:r w:rsidR="003160E4">
        <w:rPr>
          <w:rFonts w:ascii="Arial" w:eastAsiaTheme="minorHAnsi" w:hAnsi="Arial" w:cs="Arial"/>
          <w:sz w:val="20"/>
          <w:szCs w:val="20"/>
        </w:rPr>
        <w:t xml:space="preserve"> our</w:t>
      </w:r>
      <w:r w:rsidRPr="008375B1">
        <w:rPr>
          <w:rFonts w:ascii="Arial" w:eastAsiaTheme="minorHAnsi" w:hAnsi="Arial" w:cs="Arial"/>
          <w:sz w:val="20"/>
          <w:szCs w:val="20"/>
        </w:rPr>
        <w:t xml:space="preserve"> partners</w:t>
      </w:r>
      <w:r>
        <w:rPr>
          <w:rFonts w:ascii="Arial" w:eastAsiaTheme="minorHAnsi" w:hAnsi="Arial" w:cs="Arial"/>
          <w:sz w:val="20"/>
          <w:szCs w:val="20"/>
        </w:rPr>
        <w:t>’ staff</w:t>
      </w:r>
      <w:r w:rsidR="003160E4">
        <w:rPr>
          <w:rFonts w:ascii="Arial" w:eastAsiaTheme="minorHAnsi" w:hAnsi="Arial" w:cs="Arial"/>
          <w:sz w:val="20"/>
          <w:szCs w:val="20"/>
        </w:rPr>
        <w:t>,</w:t>
      </w:r>
      <w:r w:rsidRPr="008375B1">
        <w:rPr>
          <w:rFonts w:ascii="Arial" w:eastAsiaTheme="minorHAnsi" w:hAnsi="Arial" w:cs="Arial"/>
          <w:sz w:val="20"/>
          <w:szCs w:val="20"/>
        </w:rPr>
        <w:t xml:space="preserve"> are a critical link between the IRC and our clients</w:t>
      </w:r>
      <w:r w:rsidR="003160E4">
        <w:rPr>
          <w:rFonts w:ascii="Arial" w:eastAsiaTheme="minorHAnsi" w:hAnsi="Arial" w:cs="Arial"/>
          <w:sz w:val="20"/>
          <w:szCs w:val="20"/>
        </w:rPr>
        <w:t>.</w:t>
      </w:r>
      <w:r w:rsidRPr="008375B1">
        <w:rPr>
          <w:rFonts w:ascii="Arial" w:eastAsiaTheme="minorHAnsi" w:hAnsi="Arial" w:cs="Arial"/>
          <w:sz w:val="20"/>
          <w:szCs w:val="20"/>
        </w:rPr>
        <w:t xml:space="preserve"> </w:t>
      </w:r>
      <w:r w:rsidR="003160E4">
        <w:rPr>
          <w:rFonts w:ascii="Arial" w:eastAsiaTheme="minorHAnsi" w:hAnsi="Arial" w:cs="Arial"/>
          <w:sz w:val="20"/>
          <w:szCs w:val="20"/>
        </w:rPr>
        <w:t>W</w:t>
      </w:r>
      <w:r w:rsidRPr="008375B1">
        <w:rPr>
          <w:rFonts w:ascii="Arial" w:eastAsiaTheme="minorHAnsi" w:hAnsi="Arial" w:cs="Arial"/>
          <w:sz w:val="20"/>
          <w:szCs w:val="20"/>
        </w:rPr>
        <w:t>e thus have a responsibility for supporting them</w:t>
      </w:r>
      <w:r>
        <w:rPr>
          <w:rFonts w:ascii="Arial" w:eastAsiaTheme="minorHAnsi" w:hAnsi="Arial" w:cs="Arial"/>
          <w:sz w:val="20"/>
          <w:szCs w:val="20"/>
        </w:rPr>
        <w:t xml:space="preserve"> and developing their capacity</w:t>
      </w:r>
      <w:r w:rsidRPr="008375B1">
        <w:rPr>
          <w:rFonts w:ascii="Arial" w:eastAsiaTheme="minorHAnsi" w:hAnsi="Arial" w:cs="Arial"/>
          <w:sz w:val="20"/>
          <w:szCs w:val="20"/>
        </w:rPr>
        <w:t xml:space="preserve"> to be </w:t>
      </w:r>
      <w:r w:rsidR="00B05BDB">
        <w:rPr>
          <w:rFonts w:ascii="Arial" w:eastAsiaTheme="minorHAnsi" w:hAnsi="Arial" w:cs="Arial"/>
          <w:sz w:val="20"/>
          <w:szCs w:val="20"/>
        </w:rPr>
        <w:t>c</w:t>
      </w:r>
      <w:r w:rsidRPr="008375B1">
        <w:rPr>
          <w:rFonts w:ascii="Arial" w:eastAsiaTheme="minorHAnsi" w:hAnsi="Arial" w:cs="Arial"/>
          <w:sz w:val="20"/>
          <w:szCs w:val="20"/>
        </w:rPr>
        <w:t>lient-</w:t>
      </w:r>
      <w:r w:rsidR="00B05BDB">
        <w:rPr>
          <w:rFonts w:ascii="Arial" w:eastAsiaTheme="minorHAnsi" w:hAnsi="Arial" w:cs="Arial"/>
          <w:sz w:val="20"/>
          <w:szCs w:val="20"/>
        </w:rPr>
        <w:t>r</w:t>
      </w:r>
      <w:r w:rsidRPr="008375B1">
        <w:rPr>
          <w:rFonts w:ascii="Arial" w:eastAsiaTheme="minorHAnsi" w:hAnsi="Arial" w:cs="Arial"/>
          <w:sz w:val="20"/>
          <w:szCs w:val="20"/>
        </w:rPr>
        <w:t>esponsive</w:t>
      </w:r>
      <w:r>
        <w:rPr>
          <w:rFonts w:ascii="Arial" w:eastAsiaTheme="minorHAnsi" w:hAnsi="Arial" w:cs="Arial"/>
          <w:sz w:val="20"/>
          <w:szCs w:val="20"/>
        </w:rPr>
        <w:t xml:space="preserve">. When the IRC is not delivering aid and services directly, we </w:t>
      </w:r>
      <w:r w:rsidR="003160E4">
        <w:rPr>
          <w:rFonts w:ascii="Arial" w:eastAsiaTheme="minorHAnsi" w:hAnsi="Arial" w:cs="Arial"/>
          <w:sz w:val="20"/>
          <w:szCs w:val="20"/>
        </w:rPr>
        <w:t>must</w:t>
      </w:r>
      <w:r>
        <w:rPr>
          <w:rFonts w:ascii="Arial" w:eastAsiaTheme="minorHAnsi" w:hAnsi="Arial" w:cs="Arial"/>
          <w:sz w:val="20"/>
          <w:szCs w:val="20"/>
        </w:rPr>
        <w:t xml:space="preserve"> ensure that our implementing partners </w:t>
      </w:r>
      <w:r w:rsidRPr="008375B1">
        <w:rPr>
          <w:rFonts w:ascii="Arial" w:eastAsiaTheme="minorHAnsi" w:hAnsi="Arial" w:cs="Arial"/>
          <w:sz w:val="20"/>
          <w:szCs w:val="20"/>
        </w:rPr>
        <w:t>uphold the same quality standards in the way they</w:t>
      </w:r>
      <w:r w:rsidR="003160E4">
        <w:rPr>
          <w:rFonts w:ascii="Arial" w:eastAsiaTheme="minorHAnsi" w:hAnsi="Arial" w:cs="Arial"/>
          <w:sz w:val="20"/>
          <w:szCs w:val="20"/>
        </w:rPr>
        <w:t xml:space="preserve"> are</w:t>
      </w:r>
      <w:r w:rsidRPr="008375B1">
        <w:rPr>
          <w:rFonts w:ascii="Arial" w:eastAsiaTheme="minorHAnsi" w:hAnsi="Arial" w:cs="Arial"/>
          <w:sz w:val="20"/>
          <w:szCs w:val="20"/>
        </w:rPr>
        <w:t xml:space="preserve"> listen</w:t>
      </w:r>
      <w:r w:rsidR="003160E4">
        <w:rPr>
          <w:rFonts w:ascii="Arial" w:eastAsiaTheme="minorHAnsi" w:hAnsi="Arial" w:cs="Arial"/>
          <w:sz w:val="20"/>
          <w:szCs w:val="20"/>
        </w:rPr>
        <w:t>ing</w:t>
      </w:r>
      <w:r w:rsidRPr="008375B1">
        <w:rPr>
          <w:rFonts w:ascii="Arial" w:eastAsiaTheme="minorHAnsi" w:hAnsi="Arial" w:cs="Arial"/>
          <w:sz w:val="20"/>
          <w:szCs w:val="20"/>
        </w:rPr>
        <w:t xml:space="preserve"> and respond</w:t>
      </w:r>
      <w:r w:rsidR="003160E4">
        <w:rPr>
          <w:rFonts w:ascii="Arial" w:eastAsiaTheme="minorHAnsi" w:hAnsi="Arial" w:cs="Arial"/>
          <w:sz w:val="20"/>
          <w:szCs w:val="20"/>
        </w:rPr>
        <w:t>ing</w:t>
      </w:r>
      <w:r w:rsidRPr="008375B1">
        <w:rPr>
          <w:rFonts w:ascii="Arial" w:eastAsiaTheme="minorHAnsi" w:hAnsi="Arial" w:cs="Arial"/>
          <w:sz w:val="20"/>
          <w:szCs w:val="20"/>
        </w:rPr>
        <w:t xml:space="preserve"> to </w:t>
      </w:r>
      <w:r>
        <w:rPr>
          <w:rFonts w:ascii="Arial" w:eastAsiaTheme="minorHAnsi" w:hAnsi="Arial" w:cs="Arial"/>
          <w:sz w:val="20"/>
          <w:szCs w:val="20"/>
        </w:rPr>
        <w:t xml:space="preserve">client </w:t>
      </w:r>
      <w:r w:rsidRPr="008375B1">
        <w:rPr>
          <w:rFonts w:ascii="Arial" w:eastAsiaTheme="minorHAnsi" w:hAnsi="Arial" w:cs="Arial"/>
          <w:sz w:val="20"/>
          <w:szCs w:val="20"/>
        </w:rPr>
        <w:t>feedback</w:t>
      </w:r>
    </w:p>
    <w:p w14:paraId="310F41BE" w14:textId="5FC47772" w:rsidR="00A91806" w:rsidRPr="00291A9C" w:rsidRDefault="00A91806" w:rsidP="00F32184">
      <w:pPr>
        <w:pStyle w:val="ListParagraph"/>
        <w:numPr>
          <w:ilvl w:val="0"/>
          <w:numId w:val="4"/>
        </w:numPr>
        <w:rPr>
          <w:rFonts w:eastAsiaTheme="minorHAnsi" w:cs="Arial"/>
          <w:b/>
          <w:sz w:val="20"/>
          <w:szCs w:val="20"/>
        </w:rPr>
      </w:pPr>
      <w:r w:rsidRPr="00291A9C">
        <w:rPr>
          <w:rFonts w:eastAsiaTheme="minorHAnsi" w:cs="Arial"/>
          <w:b/>
          <w:sz w:val="20"/>
          <w:szCs w:val="20"/>
        </w:rPr>
        <w:t xml:space="preserve">Coordination and collective actions </w:t>
      </w:r>
    </w:p>
    <w:p w14:paraId="40E18914" w14:textId="77777777" w:rsidR="00291A9C" w:rsidRDefault="00291A9C" w:rsidP="00291A9C">
      <w:pPr>
        <w:tabs>
          <w:tab w:val="left" w:pos="0"/>
        </w:tabs>
        <w:rPr>
          <w:rFonts w:ascii="Arial" w:eastAsiaTheme="minorHAnsi" w:hAnsi="Arial" w:cs="Arial"/>
          <w:sz w:val="20"/>
          <w:szCs w:val="20"/>
          <w:lang w:val="en-US"/>
        </w:rPr>
      </w:pPr>
      <w:bookmarkStart w:id="5" w:name="_Toc470186701"/>
    </w:p>
    <w:p w14:paraId="3893DF50" w14:textId="197E8C25" w:rsidR="00291A9C" w:rsidRPr="00291A9C" w:rsidRDefault="00291A9C" w:rsidP="00291A9C">
      <w:pPr>
        <w:tabs>
          <w:tab w:val="left" w:pos="0"/>
          <w:tab w:val="left" w:pos="990"/>
        </w:tabs>
        <w:rPr>
          <w:rFonts w:ascii="Arial" w:eastAsiaTheme="minorHAnsi" w:hAnsi="Arial" w:cs="Arial"/>
          <w:sz w:val="20"/>
          <w:szCs w:val="20"/>
          <w:lang w:val="en-US"/>
        </w:rPr>
      </w:pPr>
      <w:r w:rsidRPr="00291A9C">
        <w:rPr>
          <w:rFonts w:ascii="Arial" w:eastAsiaTheme="minorHAnsi" w:hAnsi="Arial" w:cs="Arial"/>
          <w:sz w:val="20"/>
          <w:szCs w:val="20"/>
          <w:lang w:val="en-US"/>
        </w:rPr>
        <w:t xml:space="preserve">The IRC </w:t>
      </w:r>
      <w:r w:rsidR="002B7D9D">
        <w:rPr>
          <w:rFonts w:ascii="Arial" w:eastAsiaTheme="minorHAnsi" w:hAnsi="Arial" w:cs="Arial"/>
          <w:sz w:val="20"/>
          <w:szCs w:val="20"/>
          <w:lang w:val="en-US"/>
        </w:rPr>
        <w:t xml:space="preserve">often </w:t>
      </w:r>
      <w:r w:rsidRPr="00291A9C">
        <w:rPr>
          <w:rFonts w:ascii="Arial" w:eastAsiaTheme="minorHAnsi" w:hAnsi="Arial" w:cs="Arial"/>
          <w:sz w:val="20"/>
          <w:szCs w:val="20"/>
          <w:lang w:val="en-US"/>
        </w:rPr>
        <w:t>operates in the same environment</w:t>
      </w:r>
      <w:r w:rsidR="002B7D9D">
        <w:rPr>
          <w:rFonts w:ascii="Arial" w:eastAsiaTheme="minorHAnsi" w:hAnsi="Arial" w:cs="Arial"/>
          <w:sz w:val="20"/>
          <w:szCs w:val="20"/>
          <w:lang w:val="en-US"/>
        </w:rPr>
        <w:t xml:space="preserve"> and communities as other</w:t>
      </w:r>
      <w:r w:rsidRPr="00291A9C">
        <w:rPr>
          <w:rFonts w:ascii="Arial" w:eastAsiaTheme="minorHAnsi" w:hAnsi="Arial" w:cs="Arial"/>
          <w:sz w:val="20"/>
          <w:szCs w:val="20"/>
          <w:lang w:val="en-US"/>
        </w:rPr>
        <w:t xml:space="preserve"> actors. The way our peers engage with </w:t>
      </w:r>
      <w:r w:rsidR="002B7D9D">
        <w:rPr>
          <w:rFonts w:ascii="Arial" w:eastAsiaTheme="minorHAnsi" w:hAnsi="Arial" w:cs="Arial"/>
          <w:sz w:val="20"/>
          <w:szCs w:val="20"/>
          <w:lang w:val="en-US"/>
        </w:rPr>
        <w:t xml:space="preserve">these </w:t>
      </w:r>
      <w:r w:rsidRPr="00291A9C">
        <w:rPr>
          <w:rFonts w:ascii="Arial" w:eastAsiaTheme="minorHAnsi" w:hAnsi="Arial" w:cs="Arial"/>
          <w:sz w:val="20"/>
          <w:szCs w:val="20"/>
          <w:lang w:val="en-US"/>
        </w:rPr>
        <w:t>communities</w:t>
      </w:r>
      <w:r w:rsidR="002B7D9D">
        <w:rPr>
          <w:rFonts w:ascii="Arial" w:eastAsiaTheme="minorHAnsi" w:hAnsi="Arial" w:cs="Arial"/>
          <w:sz w:val="20"/>
          <w:szCs w:val="20"/>
          <w:lang w:val="en-US"/>
        </w:rPr>
        <w:t xml:space="preserve"> can</w:t>
      </w:r>
      <w:r w:rsidRPr="00291A9C">
        <w:rPr>
          <w:rFonts w:ascii="Arial" w:eastAsiaTheme="minorHAnsi" w:hAnsi="Arial" w:cs="Arial"/>
          <w:sz w:val="20"/>
          <w:szCs w:val="20"/>
          <w:lang w:val="en-US"/>
        </w:rPr>
        <w:t xml:space="preserve"> affect how our clients may perceive us</w:t>
      </w:r>
      <w:r w:rsidR="002B7D9D">
        <w:rPr>
          <w:rFonts w:ascii="Arial" w:eastAsiaTheme="minorHAnsi" w:hAnsi="Arial" w:cs="Arial"/>
          <w:sz w:val="20"/>
          <w:szCs w:val="20"/>
          <w:lang w:val="en-US"/>
        </w:rPr>
        <w:t>, necessitating a greater coordination of client-responsive programming between organisations</w:t>
      </w:r>
      <w:r w:rsidRPr="00291A9C">
        <w:rPr>
          <w:rFonts w:ascii="Arial" w:eastAsiaTheme="minorHAnsi" w:hAnsi="Arial" w:cs="Arial"/>
          <w:sz w:val="20"/>
          <w:szCs w:val="20"/>
          <w:lang w:val="en-US"/>
        </w:rPr>
        <w:t>.  Some</w:t>
      </w:r>
      <w:r w:rsidR="002B7D9D">
        <w:rPr>
          <w:rFonts w:ascii="Arial" w:eastAsiaTheme="minorHAnsi" w:hAnsi="Arial" w:cs="Arial"/>
          <w:sz w:val="20"/>
          <w:szCs w:val="20"/>
          <w:lang w:val="en-US"/>
        </w:rPr>
        <w:t xml:space="preserve"> of the</w:t>
      </w:r>
      <w:r w:rsidRPr="00291A9C">
        <w:rPr>
          <w:rFonts w:ascii="Arial" w:eastAsiaTheme="minorHAnsi" w:hAnsi="Arial" w:cs="Arial"/>
          <w:sz w:val="20"/>
          <w:szCs w:val="20"/>
          <w:lang w:val="en-US"/>
        </w:rPr>
        <w:t xml:space="preserve"> feedback received by the IRC may go beyond </w:t>
      </w:r>
      <w:r w:rsidR="003160E4">
        <w:rPr>
          <w:rFonts w:ascii="Arial" w:eastAsiaTheme="minorHAnsi" w:hAnsi="Arial" w:cs="Arial"/>
          <w:sz w:val="20"/>
          <w:szCs w:val="20"/>
          <w:lang w:val="en-US"/>
        </w:rPr>
        <w:t>our</w:t>
      </w:r>
      <w:r w:rsidRPr="00291A9C">
        <w:rPr>
          <w:rFonts w:ascii="Arial" w:eastAsiaTheme="minorHAnsi" w:hAnsi="Arial" w:cs="Arial"/>
          <w:sz w:val="20"/>
          <w:szCs w:val="20"/>
          <w:lang w:val="en-US"/>
        </w:rPr>
        <w:t xml:space="preserve"> sole</w:t>
      </w:r>
      <w:r w:rsidR="003160E4">
        <w:rPr>
          <w:rFonts w:ascii="Arial" w:eastAsiaTheme="minorHAnsi" w:hAnsi="Arial" w:cs="Arial"/>
          <w:sz w:val="20"/>
          <w:szCs w:val="20"/>
          <w:lang w:val="en-US"/>
        </w:rPr>
        <w:t xml:space="preserve"> responsibility, requiring a collective response.  </w:t>
      </w:r>
    </w:p>
    <w:p w14:paraId="53E94E1D" w14:textId="386691D1" w:rsidR="005051D6" w:rsidRDefault="005051D6">
      <w:pPr>
        <w:spacing w:after="0" w:line="240" w:lineRule="auto"/>
        <w:rPr>
          <w:rFonts w:ascii="Arial" w:eastAsia="Arial" w:hAnsi="Arial" w:cs="Arial"/>
          <w:sz w:val="28"/>
          <w:u w:val="single"/>
        </w:rPr>
      </w:pPr>
      <w:r>
        <w:rPr>
          <w:rFonts w:ascii="Arial" w:eastAsia="Arial" w:hAnsi="Arial" w:cs="Arial"/>
          <w:sz w:val="28"/>
          <w:u w:val="single"/>
        </w:rPr>
        <w:br w:type="page"/>
      </w:r>
    </w:p>
    <w:p w14:paraId="51F4CC40" w14:textId="77777777" w:rsidR="005051D6" w:rsidRDefault="005051D6" w:rsidP="005051D6">
      <w:pPr>
        <w:spacing w:after="0" w:line="240" w:lineRule="auto"/>
        <w:rPr>
          <w:rFonts w:ascii="Arial" w:eastAsia="Arial" w:hAnsi="Arial" w:cs="Arial"/>
          <w:sz w:val="28"/>
          <w:u w:val="single"/>
        </w:rPr>
      </w:pPr>
    </w:p>
    <w:p w14:paraId="38CC8C5B" w14:textId="6661E05D" w:rsidR="006D12F7" w:rsidRPr="005051D6" w:rsidRDefault="008B4653" w:rsidP="005051D6">
      <w:pPr>
        <w:spacing w:after="0" w:line="240" w:lineRule="auto"/>
        <w:rPr>
          <w:rFonts w:ascii="Arial" w:eastAsia="Arial" w:hAnsi="Arial" w:cs="Arial"/>
          <w:b/>
          <w:bCs/>
        </w:rPr>
      </w:pPr>
      <w:r w:rsidRPr="008B4653">
        <w:rPr>
          <w:rFonts w:ascii="Arial" w:hAnsi="Arial" w:cs="Arial"/>
          <w:b/>
          <w:color w:val="F2CE63"/>
          <w:sz w:val="32"/>
          <w:szCs w:val="32"/>
        </w:rPr>
        <w:t>Part 4: Standards</w:t>
      </w:r>
    </w:p>
    <w:p w14:paraId="374C9E79" w14:textId="327E41A8" w:rsidR="005051D6" w:rsidRDefault="005051D6" w:rsidP="008B4653"/>
    <w:tbl>
      <w:tblPr>
        <w:tblStyle w:val="TableGrid"/>
        <w:tblW w:w="0" w:type="auto"/>
        <w:tblLook w:val="04A0" w:firstRow="1" w:lastRow="0" w:firstColumn="1" w:lastColumn="0" w:noHBand="0" w:noVBand="1"/>
      </w:tblPr>
      <w:tblGrid>
        <w:gridCol w:w="1885"/>
        <w:gridCol w:w="3870"/>
        <w:gridCol w:w="4171"/>
      </w:tblGrid>
      <w:tr w:rsidR="005051D6" w14:paraId="4AD0B4E6" w14:textId="77777777" w:rsidTr="00776B99">
        <w:tc>
          <w:tcPr>
            <w:tcW w:w="1885" w:type="dxa"/>
            <w:shd w:val="clear" w:color="auto" w:fill="FFC000"/>
          </w:tcPr>
          <w:p w14:paraId="1B9D010A" w14:textId="56DF836B" w:rsidR="005051D6" w:rsidRPr="00776B99" w:rsidRDefault="00EC0881" w:rsidP="008B4653">
            <w:pPr>
              <w:rPr>
                <w:b/>
              </w:rPr>
            </w:pPr>
            <w:r>
              <w:rPr>
                <w:b/>
              </w:rPr>
              <w:t xml:space="preserve">Standards </w:t>
            </w:r>
          </w:p>
        </w:tc>
        <w:tc>
          <w:tcPr>
            <w:tcW w:w="3870" w:type="dxa"/>
            <w:shd w:val="clear" w:color="auto" w:fill="FFC000"/>
          </w:tcPr>
          <w:p w14:paraId="713DA4A3" w14:textId="4D068687" w:rsidR="005051D6" w:rsidRPr="00776B99" w:rsidRDefault="005051D6" w:rsidP="008B4653">
            <w:pPr>
              <w:rPr>
                <w:b/>
              </w:rPr>
            </w:pPr>
            <w:r w:rsidRPr="00776B99">
              <w:rPr>
                <w:b/>
              </w:rPr>
              <w:t>Good Standard</w:t>
            </w:r>
          </w:p>
        </w:tc>
        <w:tc>
          <w:tcPr>
            <w:tcW w:w="4171" w:type="dxa"/>
            <w:shd w:val="clear" w:color="auto" w:fill="FFC000"/>
          </w:tcPr>
          <w:p w14:paraId="64E1F068" w14:textId="0E63B83F" w:rsidR="005051D6" w:rsidRPr="00776B99" w:rsidRDefault="005051D6" w:rsidP="008B4653">
            <w:pPr>
              <w:rPr>
                <w:b/>
              </w:rPr>
            </w:pPr>
            <w:r w:rsidRPr="00776B99">
              <w:rPr>
                <w:b/>
              </w:rPr>
              <w:t xml:space="preserve">Great Standard </w:t>
            </w:r>
          </w:p>
        </w:tc>
      </w:tr>
      <w:tr w:rsidR="00EC0881" w14:paraId="2AAE854E" w14:textId="77777777" w:rsidTr="00EC0881">
        <w:trPr>
          <w:trHeight w:val="1610"/>
        </w:trPr>
        <w:tc>
          <w:tcPr>
            <w:tcW w:w="1885" w:type="dxa"/>
          </w:tcPr>
          <w:p w14:paraId="43B8C3B5" w14:textId="0022C62D" w:rsidR="00EC0881" w:rsidRDefault="00EC0881" w:rsidP="008B4653"/>
        </w:tc>
        <w:tc>
          <w:tcPr>
            <w:tcW w:w="3870" w:type="dxa"/>
          </w:tcPr>
          <w:p w14:paraId="2238BCAA" w14:textId="43A91284" w:rsidR="00EC0881" w:rsidRDefault="00EC0881" w:rsidP="008B4653">
            <w:r w:rsidRPr="00EC0881">
              <w:rPr>
                <w:u w:val="single"/>
              </w:rPr>
              <w:t>Client Consultation</w:t>
            </w:r>
            <w:r w:rsidRPr="00EC0881">
              <w:t xml:space="preserve">: </w:t>
            </w:r>
            <w:r w:rsidR="0022431B" w:rsidRPr="0022431B">
              <w:t>Clients routinely provide feedback that informs key decisions during project design, start-up, implementation and close-out</w:t>
            </w:r>
          </w:p>
        </w:tc>
        <w:tc>
          <w:tcPr>
            <w:tcW w:w="4171" w:type="dxa"/>
          </w:tcPr>
          <w:p w14:paraId="41F80AB6" w14:textId="77777777" w:rsidR="0022431B" w:rsidRPr="0022431B" w:rsidRDefault="00EC0881" w:rsidP="0022431B">
            <w:pPr>
              <w:rPr>
                <w:lang w:val="en-US"/>
              </w:rPr>
            </w:pPr>
            <w:r w:rsidRPr="00EC0881">
              <w:rPr>
                <w:u w:val="single"/>
                <w:lang w:val="en-US"/>
              </w:rPr>
              <w:t>Client Collaboration</w:t>
            </w:r>
            <w:r w:rsidRPr="00EC0881">
              <w:rPr>
                <w:lang w:val="en-US"/>
              </w:rPr>
              <w:t xml:space="preserve">: </w:t>
            </w:r>
            <w:r w:rsidR="0022431B" w:rsidRPr="0022431B">
              <w:rPr>
                <w:lang w:val="en-US"/>
              </w:rPr>
              <w:t>Clients collaborate in key strategic and programmatic decisions.</w:t>
            </w:r>
          </w:p>
          <w:p w14:paraId="5EF637CE" w14:textId="1701FA9D" w:rsidR="00EC0881" w:rsidRPr="00EC0881" w:rsidRDefault="00EC0881" w:rsidP="00EC0881">
            <w:pPr>
              <w:rPr>
                <w:lang w:val="en-US"/>
              </w:rPr>
            </w:pPr>
          </w:p>
          <w:p w14:paraId="75AA8B4A" w14:textId="77777777" w:rsidR="00EC0881" w:rsidRPr="00EC0881" w:rsidRDefault="00EC0881" w:rsidP="008B4653">
            <w:pPr>
              <w:rPr>
                <w:lang w:val="en-US"/>
              </w:rPr>
            </w:pPr>
          </w:p>
        </w:tc>
      </w:tr>
      <w:tr w:rsidR="00EC0881" w14:paraId="396796EA" w14:textId="77777777" w:rsidTr="00EC0881">
        <w:trPr>
          <w:trHeight w:val="440"/>
        </w:trPr>
        <w:tc>
          <w:tcPr>
            <w:tcW w:w="1885" w:type="dxa"/>
            <w:shd w:val="clear" w:color="auto" w:fill="FFC000"/>
          </w:tcPr>
          <w:p w14:paraId="0B00EBC5" w14:textId="74A6568C" w:rsidR="00EC0881" w:rsidRPr="00EC0881" w:rsidRDefault="00EC0881" w:rsidP="008B4653">
            <w:pPr>
              <w:rPr>
                <w:b/>
              </w:rPr>
            </w:pPr>
            <w:r w:rsidRPr="00EC0881">
              <w:rPr>
                <w:b/>
              </w:rPr>
              <w:t xml:space="preserve">Practices </w:t>
            </w:r>
          </w:p>
        </w:tc>
        <w:tc>
          <w:tcPr>
            <w:tcW w:w="3870" w:type="dxa"/>
            <w:shd w:val="clear" w:color="auto" w:fill="FFC000"/>
          </w:tcPr>
          <w:p w14:paraId="3D61ADB2" w14:textId="2C533864" w:rsidR="00EC0881" w:rsidRPr="00EC0881" w:rsidRDefault="00EC0881" w:rsidP="008B4653">
            <w:pPr>
              <w:rPr>
                <w:b/>
              </w:rPr>
            </w:pPr>
            <w:r w:rsidRPr="00EC0881">
              <w:rPr>
                <w:b/>
              </w:rPr>
              <w:t xml:space="preserve">Good Practices </w:t>
            </w:r>
          </w:p>
        </w:tc>
        <w:tc>
          <w:tcPr>
            <w:tcW w:w="4171" w:type="dxa"/>
            <w:shd w:val="clear" w:color="auto" w:fill="FFC000"/>
          </w:tcPr>
          <w:p w14:paraId="67516A4A" w14:textId="0FA70DCD" w:rsidR="00EC0881" w:rsidRPr="00EC0881" w:rsidRDefault="00EC0881" w:rsidP="00EC0881">
            <w:pPr>
              <w:rPr>
                <w:b/>
              </w:rPr>
            </w:pPr>
            <w:r w:rsidRPr="00EC0881">
              <w:rPr>
                <w:b/>
              </w:rPr>
              <w:t xml:space="preserve">Great Practices </w:t>
            </w:r>
          </w:p>
        </w:tc>
      </w:tr>
      <w:tr w:rsidR="00776B99" w14:paraId="4B8F8E35" w14:textId="77777777" w:rsidTr="00776B99">
        <w:trPr>
          <w:trHeight w:val="150"/>
        </w:trPr>
        <w:tc>
          <w:tcPr>
            <w:tcW w:w="1885" w:type="dxa"/>
            <w:vMerge w:val="restart"/>
          </w:tcPr>
          <w:p w14:paraId="043CB8B6" w14:textId="39CF23E0" w:rsidR="00776B99" w:rsidRPr="007166A6" w:rsidRDefault="00776B99" w:rsidP="008B4653">
            <w:pPr>
              <w:rPr>
                <w:b/>
              </w:rPr>
            </w:pPr>
            <w:r w:rsidRPr="007166A6">
              <w:rPr>
                <w:b/>
              </w:rPr>
              <w:t xml:space="preserve">Design Phase </w:t>
            </w:r>
          </w:p>
        </w:tc>
        <w:tc>
          <w:tcPr>
            <w:tcW w:w="3870" w:type="dxa"/>
          </w:tcPr>
          <w:p w14:paraId="2886DA83" w14:textId="7DBD6194" w:rsidR="00776B99" w:rsidRPr="00881C9D" w:rsidRDefault="00F32184" w:rsidP="008B4653">
            <w:pPr>
              <w:rPr>
                <w:lang w:val="en-US"/>
              </w:rPr>
            </w:pPr>
            <w:r w:rsidRPr="006F4B0F">
              <w:rPr>
                <w:lang w:val="en-US"/>
              </w:rPr>
              <w:t>We plan the client feedback channels that we will use during implementation to inform project adjustments, with specific consideration for women and girls’ safety and accessibility in using feedback channels</w:t>
            </w:r>
          </w:p>
        </w:tc>
        <w:tc>
          <w:tcPr>
            <w:tcW w:w="4171" w:type="dxa"/>
            <w:vMerge w:val="restart"/>
          </w:tcPr>
          <w:p w14:paraId="4D0C2913" w14:textId="77777777" w:rsidR="00EB4F57" w:rsidRPr="0059206D" w:rsidRDefault="00F32184" w:rsidP="0059206D">
            <w:pPr>
              <w:rPr>
                <w:lang w:val="en-US"/>
              </w:rPr>
            </w:pPr>
            <w:r w:rsidRPr="0059206D">
              <w:rPr>
                <w:lang w:val="en-US"/>
              </w:rPr>
              <w:t>We involve our intended clients in co-designing the project. We actively seek women and girls' input using appropriate communication methods.</w:t>
            </w:r>
          </w:p>
          <w:p w14:paraId="6788E81A" w14:textId="3ECCACC0" w:rsidR="00275CBB" w:rsidRPr="00881C9D" w:rsidRDefault="006A51E7" w:rsidP="00881C9D">
            <w:pPr>
              <w:rPr>
                <w:lang w:val="en-US"/>
              </w:rPr>
            </w:pPr>
            <w:r w:rsidRPr="00881C9D">
              <w:rPr>
                <w:lang w:val="en-US"/>
              </w:rPr>
              <w:t>.</w:t>
            </w:r>
          </w:p>
          <w:p w14:paraId="58799680" w14:textId="77777777" w:rsidR="00776B99" w:rsidRPr="00881C9D" w:rsidRDefault="00776B99" w:rsidP="008B4653">
            <w:pPr>
              <w:rPr>
                <w:lang w:val="en-US"/>
              </w:rPr>
            </w:pPr>
          </w:p>
        </w:tc>
      </w:tr>
      <w:tr w:rsidR="00881C9D" w14:paraId="4B8457D6" w14:textId="77777777" w:rsidTr="00881C9D">
        <w:trPr>
          <w:trHeight w:val="1124"/>
        </w:trPr>
        <w:tc>
          <w:tcPr>
            <w:tcW w:w="1885" w:type="dxa"/>
            <w:vMerge/>
          </w:tcPr>
          <w:p w14:paraId="1F677156" w14:textId="77777777" w:rsidR="00881C9D" w:rsidRDefault="00881C9D" w:rsidP="008B4653"/>
        </w:tc>
        <w:tc>
          <w:tcPr>
            <w:tcW w:w="3870" w:type="dxa"/>
          </w:tcPr>
          <w:p w14:paraId="61762C2D" w14:textId="77777777" w:rsidR="00EB4F57" w:rsidRPr="006F4B0F" w:rsidRDefault="00F32184" w:rsidP="006F4B0F">
            <w:pPr>
              <w:rPr>
                <w:lang w:val="en-US"/>
              </w:rPr>
            </w:pPr>
            <w:r w:rsidRPr="006F4B0F">
              <w:rPr>
                <w:lang w:val="en-US"/>
              </w:rPr>
              <w:t>We use feedback from past projects or other organizations to inform project design.</w:t>
            </w:r>
          </w:p>
          <w:p w14:paraId="5E73B89F" w14:textId="50442617" w:rsidR="00881C9D" w:rsidRPr="00881C9D" w:rsidRDefault="00881C9D" w:rsidP="008B4653">
            <w:pPr>
              <w:rPr>
                <w:lang w:val="en-US"/>
              </w:rPr>
            </w:pPr>
          </w:p>
        </w:tc>
        <w:tc>
          <w:tcPr>
            <w:tcW w:w="4171" w:type="dxa"/>
            <w:vMerge/>
          </w:tcPr>
          <w:p w14:paraId="187E9770" w14:textId="77777777" w:rsidR="00881C9D" w:rsidRDefault="00881C9D" w:rsidP="008B4653"/>
        </w:tc>
      </w:tr>
      <w:tr w:rsidR="00634AAB" w14:paraId="65E65278" w14:textId="77777777" w:rsidTr="00634AAB">
        <w:trPr>
          <w:trHeight w:val="150"/>
        </w:trPr>
        <w:tc>
          <w:tcPr>
            <w:tcW w:w="1885" w:type="dxa"/>
            <w:vMerge w:val="restart"/>
          </w:tcPr>
          <w:p w14:paraId="5D4F5BB2" w14:textId="6E986946" w:rsidR="00634AAB" w:rsidRPr="007166A6" w:rsidRDefault="00634AAB" w:rsidP="00881C9D">
            <w:pPr>
              <w:rPr>
                <w:b/>
              </w:rPr>
            </w:pPr>
            <w:r w:rsidRPr="007166A6">
              <w:rPr>
                <w:b/>
              </w:rPr>
              <w:t>Start-Up Phase</w:t>
            </w:r>
          </w:p>
        </w:tc>
        <w:tc>
          <w:tcPr>
            <w:tcW w:w="3870" w:type="dxa"/>
          </w:tcPr>
          <w:p w14:paraId="1D28C1F9" w14:textId="77777777" w:rsidR="00EB4F57" w:rsidRPr="002F6788" w:rsidRDefault="00F32184" w:rsidP="002F6788">
            <w:pPr>
              <w:rPr>
                <w:lang w:val="en-US"/>
              </w:rPr>
            </w:pPr>
            <w:r w:rsidRPr="002F6788">
              <w:rPr>
                <w:lang w:val="en-US"/>
              </w:rPr>
              <w:t>We plan the proactive and reactive channels that we will use to collect feedback from our clients during project implementation.</w:t>
            </w:r>
          </w:p>
          <w:p w14:paraId="487DB0B4" w14:textId="76B87335" w:rsidR="00634AAB" w:rsidRPr="002F6788" w:rsidRDefault="00634AAB" w:rsidP="008B4653">
            <w:pPr>
              <w:rPr>
                <w:lang w:val="en-US"/>
              </w:rPr>
            </w:pPr>
          </w:p>
        </w:tc>
        <w:tc>
          <w:tcPr>
            <w:tcW w:w="4171" w:type="dxa"/>
            <w:vMerge w:val="restart"/>
          </w:tcPr>
          <w:p w14:paraId="18F0B898" w14:textId="1582D949" w:rsidR="00634AAB" w:rsidRDefault="00E81A99" w:rsidP="008B4653">
            <w:r w:rsidRPr="00E81A99">
              <w:t>We involve clients in the process of planning the feedback channels that will be used during implementation. Particular attention to be paid to how IRC/partners engage with women and girls</w:t>
            </w:r>
          </w:p>
        </w:tc>
      </w:tr>
      <w:tr w:rsidR="00634AAB" w14:paraId="3FB09CB4" w14:textId="77777777" w:rsidTr="005051D6">
        <w:trPr>
          <w:trHeight w:val="150"/>
        </w:trPr>
        <w:tc>
          <w:tcPr>
            <w:tcW w:w="1885" w:type="dxa"/>
            <w:vMerge/>
          </w:tcPr>
          <w:p w14:paraId="44836FEB" w14:textId="77777777" w:rsidR="00634AAB" w:rsidRDefault="00634AAB" w:rsidP="00881C9D"/>
        </w:tc>
        <w:tc>
          <w:tcPr>
            <w:tcW w:w="3870" w:type="dxa"/>
          </w:tcPr>
          <w:p w14:paraId="0169766C" w14:textId="7EF2FF2E" w:rsidR="00634AAB" w:rsidRDefault="001D239E" w:rsidP="008B4653">
            <w:r w:rsidRPr="001D239E">
              <w:t>We use best practice guidance to plan how they will record, manage and refer the feedback that we collect during implementation, with particular attention for reporting and responding to allegations of abuse &amp; exploitation, including SEA, and other sensitive complaints</w:t>
            </w:r>
          </w:p>
        </w:tc>
        <w:tc>
          <w:tcPr>
            <w:tcW w:w="4171" w:type="dxa"/>
            <w:vMerge/>
          </w:tcPr>
          <w:p w14:paraId="45F0BDDD" w14:textId="77777777" w:rsidR="00634AAB" w:rsidRDefault="00634AAB" w:rsidP="008B4653"/>
        </w:tc>
      </w:tr>
      <w:tr w:rsidR="00634AAB" w14:paraId="55E8E5F2" w14:textId="77777777" w:rsidTr="005051D6">
        <w:trPr>
          <w:trHeight w:val="150"/>
        </w:trPr>
        <w:tc>
          <w:tcPr>
            <w:tcW w:w="1885" w:type="dxa"/>
            <w:vMerge/>
          </w:tcPr>
          <w:p w14:paraId="75788D63" w14:textId="77777777" w:rsidR="00634AAB" w:rsidRDefault="00634AAB" w:rsidP="00881C9D"/>
        </w:tc>
        <w:tc>
          <w:tcPr>
            <w:tcW w:w="3870" w:type="dxa"/>
          </w:tcPr>
          <w:p w14:paraId="65045264" w14:textId="77777777" w:rsidR="00EB4F57" w:rsidRPr="001D239E" w:rsidRDefault="00F32184" w:rsidP="001D239E">
            <w:pPr>
              <w:rPr>
                <w:lang w:val="en-US"/>
              </w:rPr>
            </w:pPr>
            <w:r w:rsidRPr="001D239E">
              <w:rPr>
                <w:lang w:val="en-US"/>
              </w:rPr>
              <w:t xml:space="preserve">We inform our clients about the project and the feedback channels. Particular attention to be paid to how IRC/partners communicate this with women and girls. </w:t>
            </w:r>
          </w:p>
          <w:p w14:paraId="2CD513AA" w14:textId="3728CB4D" w:rsidR="00634AAB" w:rsidRPr="001D239E" w:rsidRDefault="00634AAB" w:rsidP="008B4653">
            <w:pPr>
              <w:rPr>
                <w:lang w:val="en-US"/>
              </w:rPr>
            </w:pPr>
          </w:p>
        </w:tc>
        <w:tc>
          <w:tcPr>
            <w:tcW w:w="4171" w:type="dxa"/>
            <w:vMerge/>
          </w:tcPr>
          <w:p w14:paraId="05602E9D" w14:textId="77777777" w:rsidR="00634AAB" w:rsidRDefault="00634AAB" w:rsidP="008B4653"/>
        </w:tc>
      </w:tr>
      <w:tr w:rsidR="007166A6" w14:paraId="63548A73" w14:textId="77777777" w:rsidTr="00651CC1">
        <w:trPr>
          <w:trHeight w:val="245"/>
        </w:trPr>
        <w:tc>
          <w:tcPr>
            <w:tcW w:w="1885" w:type="dxa"/>
            <w:shd w:val="clear" w:color="auto" w:fill="FFC000"/>
          </w:tcPr>
          <w:p w14:paraId="6D1A80C6" w14:textId="5C34C47F" w:rsidR="007166A6" w:rsidRPr="007166A6" w:rsidRDefault="007166A6" w:rsidP="007166A6">
            <w:pPr>
              <w:rPr>
                <w:b/>
              </w:rPr>
            </w:pPr>
            <w:r w:rsidRPr="00EC0881">
              <w:rPr>
                <w:b/>
              </w:rPr>
              <w:lastRenderedPageBreak/>
              <w:t xml:space="preserve">Practices </w:t>
            </w:r>
          </w:p>
        </w:tc>
        <w:tc>
          <w:tcPr>
            <w:tcW w:w="3870" w:type="dxa"/>
            <w:shd w:val="clear" w:color="auto" w:fill="FFC000"/>
          </w:tcPr>
          <w:p w14:paraId="2CCB1B0D" w14:textId="6F631B38" w:rsidR="007166A6" w:rsidRPr="00634AAB" w:rsidRDefault="007166A6" w:rsidP="007166A6">
            <w:pPr>
              <w:rPr>
                <w:lang w:val="en-US"/>
              </w:rPr>
            </w:pPr>
            <w:r w:rsidRPr="00EC0881">
              <w:rPr>
                <w:b/>
              </w:rPr>
              <w:t xml:space="preserve">Good Practices </w:t>
            </w:r>
          </w:p>
        </w:tc>
        <w:tc>
          <w:tcPr>
            <w:tcW w:w="4171" w:type="dxa"/>
            <w:shd w:val="clear" w:color="auto" w:fill="FFC000"/>
          </w:tcPr>
          <w:p w14:paraId="06D98F21" w14:textId="48182070" w:rsidR="007166A6" w:rsidRPr="00634AAB" w:rsidRDefault="007166A6" w:rsidP="007166A6">
            <w:pPr>
              <w:rPr>
                <w:lang w:val="en-US"/>
              </w:rPr>
            </w:pPr>
            <w:r w:rsidRPr="00EC0881">
              <w:rPr>
                <w:b/>
              </w:rPr>
              <w:t xml:space="preserve">Great Practices </w:t>
            </w:r>
          </w:p>
        </w:tc>
      </w:tr>
      <w:tr w:rsidR="00634AAB" w14:paraId="4800E9E9" w14:textId="77777777" w:rsidTr="00634AAB">
        <w:trPr>
          <w:trHeight w:val="245"/>
        </w:trPr>
        <w:tc>
          <w:tcPr>
            <w:tcW w:w="1885" w:type="dxa"/>
            <w:vMerge w:val="restart"/>
          </w:tcPr>
          <w:p w14:paraId="4FF6A8B9" w14:textId="24F1A11C" w:rsidR="00634AAB" w:rsidRPr="007166A6" w:rsidRDefault="00634AAB" w:rsidP="008B4653">
            <w:pPr>
              <w:rPr>
                <w:b/>
              </w:rPr>
            </w:pPr>
            <w:r w:rsidRPr="007166A6">
              <w:rPr>
                <w:b/>
              </w:rPr>
              <w:t>Implementation Phase</w:t>
            </w:r>
          </w:p>
        </w:tc>
        <w:tc>
          <w:tcPr>
            <w:tcW w:w="3870" w:type="dxa"/>
          </w:tcPr>
          <w:p w14:paraId="7B33CDED" w14:textId="77777777" w:rsidR="00EB4F57" w:rsidRPr="00EC16B8" w:rsidRDefault="00F32184" w:rsidP="00EC16B8">
            <w:pPr>
              <w:rPr>
                <w:lang w:val="en-US"/>
              </w:rPr>
            </w:pPr>
            <w:r w:rsidRPr="00EC16B8">
              <w:rPr>
                <w:lang w:val="en-US"/>
              </w:rPr>
              <w:t>We proactively collect and act on feedback at the mid-point for projects of 12 months, and at least once every year for longer projects. Particular attention to be paid to how IRC/partners engage with women and girls.</w:t>
            </w:r>
          </w:p>
          <w:p w14:paraId="44B3A6F6" w14:textId="77777777" w:rsidR="00634AAB" w:rsidRPr="00634AAB" w:rsidRDefault="00634AAB" w:rsidP="008B4653">
            <w:pPr>
              <w:rPr>
                <w:lang w:val="en-US"/>
              </w:rPr>
            </w:pPr>
          </w:p>
        </w:tc>
        <w:tc>
          <w:tcPr>
            <w:tcW w:w="4171" w:type="dxa"/>
            <w:vMerge w:val="restart"/>
          </w:tcPr>
          <w:p w14:paraId="3B18F878" w14:textId="7E8255E7" w:rsidR="00634AAB" w:rsidRPr="00634AAB" w:rsidRDefault="006C7C6D" w:rsidP="008B4653">
            <w:pPr>
              <w:rPr>
                <w:lang w:val="en-US"/>
              </w:rPr>
            </w:pPr>
            <w:r w:rsidRPr="006C7C6D">
              <w:t>We involve clients in deciding on how to respond to feedback. Particular attention to be paid to how IRC/partners engage with women and girls</w:t>
            </w:r>
            <w:r>
              <w:t>.</w:t>
            </w:r>
          </w:p>
        </w:tc>
      </w:tr>
      <w:tr w:rsidR="00634AAB" w14:paraId="79C183B3" w14:textId="77777777" w:rsidTr="005051D6">
        <w:trPr>
          <w:trHeight w:val="245"/>
        </w:trPr>
        <w:tc>
          <w:tcPr>
            <w:tcW w:w="1885" w:type="dxa"/>
            <w:vMerge/>
          </w:tcPr>
          <w:p w14:paraId="4FD6700C" w14:textId="77777777" w:rsidR="00634AAB" w:rsidRDefault="00634AAB" w:rsidP="008B4653"/>
        </w:tc>
        <w:tc>
          <w:tcPr>
            <w:tcW w:w="3870" w:type="dxa"/>
          </w:tcPr>
          <w:p w14:paraId="17BF70BE" w14:textId="77777777" w:rsidR="00EB4F57" w:rsidRPr="00EC16B8" w:rsidRDefault="00F32184" w:rsidP="00EC16B8">
            <w:pPr>
              <w:rPr>
                <w:lang w:val="en-US"/>
              </w:rPr>
            </w:pPr>
            <w:r w:rsidRPr="00EC16B8">
              <w:rPr>
                <w:lang w:val="en-US"/>
              </w:rPr>
              <w:t>We manage at least one reactive feedback channel through which clients can provide feedback / lodge complaints. Particular attention to be paid to the ability of women and girls to use the reactive channel.</w:t>
            </w:r>
          </w:p>
          <w:p w14:paraId="7095615C" w14:textId="77777777" w:rsidR="00634AAB" w:rsidRPr="00634AAB" w:rsidRDefault="00634AAB" w:rsidP="008B4653">
            <w:pPr>
              <w:rPr>
                <w:lang w:val="en-US"/>
              </w:rPr>
            </w:pPr>
          </w:p>
        </w:tc>
        <w:tc>
          <w:tcPr>
            <w:tcW w:w="4171" w:type="dxa"/>
            <w:vMerge/>
          </w:tcPr>
          <w:p w14:paraId="2DC500EE" w14:textId="77777777" w:rsidR="00634AAB" w:rsidRDefault="00634AAB" w:rsidP="008B4653"/>
        </w:tc>
      </w:tr>
      <w:tr w:rsidR="00634AAB" w14:paraId="73326563" w14:textId="77777777" w:rsidTr="005051D6">
        <w:trPr>
          <w:trHeight w:val="245"/>
        </w:trPr>
        <w:tc>
          <w:tcPr>
            <w:tcW w:w="1885" w:type="dxa"/>
            <w:vMerge/>
          </w:tcPr>
          <w:p w14:paraId="0FE650AF" w14:textId="77777777" w:rsidR="00634AAB" w:rsidRDefault="00634AAB" w:rsidP="008B4653"/>
        </w:tc>
        <w:tc>
          <w:tcPr>
            <w:tcW w:w="3870" w:type="dxa"/>
          </w:tcPr>
          <w:p w14:paraId="53A67EC7" w14:textId="77777777" w:rsidR="00EB4F57" w:rsidRPr="00EA574A" w:rsidRDefault="00F32184" w:rsidP="00EA574A">
            <w:pPr>
              <w:rPr>
                <w:lang w:val="en-US"/>
              </w:rPr>
            </w:pPr>
            <w:r w:rsidRPr="00EA574A">
              <w:rPr>
                <w:lang w:val="en-US"/>
              </w:rPr>
              <w:t xml:space="preserve">We explain to our clients within the timeframe agreed how their feedback was taken into account. </w:t>
            </w:r>
          </w:p>
          <w:p w14:paraId="11B1F75C" w14:textId="77777777" w:rsidR="00634AAB" w:rsidRPr="00634AAB" w:rsidRDefault="00634AAB" w:rsidP="008B4653">
            <w:pPr>
              <w:rPr>
                <w:lang w:val="en-US"/>
              </w:rPr>
            </w:pPr>
          </w:p>
        </w:tc>
        <w:tc>
          <w:tcPr>
            <w:tcW w:w="4171" w:type="dxa"/>
            <w:vMerge/>
          </w:tcPr>
          <w:p w14:paraId="736B3738" w14:textId="77777777" w:rsidR="00634AAB" w:rsidRDefault="00634AAB" w:rsidP="008B4653"/>
        </w:tc>
      </w:tr>
      <w:tr w:rsidR="007166A6" w14:paraId="5E7644F9" w14:textId="77777777" w:rsidTr="005051D6">
        <w:tc>
          <w:tcPr>
            <w:tcW w:w="1885" w:type="dxa"/>
            <w:vMerge w:val="restart"/>
          </w:tcPr>
          <w:p w14:paraId="661A7313" w14:textId="64BE7707" w:rsidR="007166A6" w:rsidRPr="007166A6" w:rsidRDefault="007166A6" w:rsidP="008B4653">
            <w:pPr>
              <w:rPr>
                <w:b/>
              </w:rPr>
            </w:pPr>
            <w:r w:rsidRPr="007166A6">
              <w:rPr>
                <w:b/>
              </w:rPr>
              <w:t>Close-Out Phase</w:t>
            </w:r>
          </w:p>
        </w:tc>
        <w:tc>
          <w:tcPr>
            <w:tcW w:w="3870" w:type="dxa"/>
          </w:tcPr>
          <w:p w14:paraId="1B1C5A0D" w14:textId="77777777" w:rsidR="00EB4F57" w:rsidRPr="006C7C6D" w:rsidRDefault="00F32184" w:rsidP="001074A2">
            <w:pPr>
              <w:rPr>
                <w:lang w:val="en-US"/>
              </w:rPr>
            </w:pPr>
            <w:r w:rsidRPr="006C7C6D">
              <w:rPr>
                <w:lang w:val="en-US"/>
              </w:rPr>
              <w:t>We interpret the sex and age disaggregated feedback data, identifying its implications for close-out and future projects.</w:t>
            </w:r>
          </w:p>
          <w:p w14:paraId="1FBD7B2B" w14:textId="77777777" w:rsidR="007166A6" w:rsidRPr="007166A6" w:rsidRDefault="007166A6" w:rsidP="008B4653">
            <w:pPr>
              <w:rPr>
                <w:lang w:val="en-US"/>
              </w:rPr>
            </w:pPr>
          </w:p>
        </w:tc>
        <w:tc>
          <w:tcPr>
            <w:tcW w:w="4171" w:type="dxa"/>
            <w:vMerge w:val="restart"/>
          </w:tcPr>
          <w:p w14:paraId="4C7C5A4C" w14:textId="77777777" w:rsidR="00EB4F57" w:rsidRPr="001074A2" w:rsidRDefault="00F32184" w:rsidP="001074A2">
            <w:pPr>
              <w:rPr>
                <w:lang w:val="en-US"/>
              </w:rPr>
            </w:pPr>
            <w:r w:rsidRPr="001074A2">
              <w:rPr>
                <w:lang w:val="en-US"/>
              </w:rPr>
              <w:t>We involve clients in interpreting feedback data and planning future actions to address unresolved issues.</w:t>
            </w:r>
          </w:p>
          <w:p w14:paraId="6D86D384" w14:textId="30627702" w:rsidR="007166A6" w:rsidRPr="007166A6" w:rsidRDefault="007166A6" w:rsidP="007166A6">
            <w:pPr>
              <w:rPr>
                <w:lang w:val="en-US"/>
              </w:rPr>
            </w:pPr>
            <w:r w:rsidRPr="007166A6">
              <w:rPr>
                <w:lang w:val="en-US"/>
              </w:rPr>
              <w:t>.</w:t>
            </w:r>
          </w:p>
          <w:p w14:paraId="432ADD3D" w14:textId="77777777" w:rsidR="007166A6" w:rsidRPr="007166A6" w:rsidRDefault="007166A6" w:rsidP="008B4653">
            <w:pPr>
              <w:rPr>
                <w:lang w:val="en-US"/>
              </w:rPr>
            </w:pPr>
          </w:p>
        </w:tc>
      </w:tr>
      <w:tr w:rsidR="007166A6" w14:paraId="02844E7B" w14:textId="77777777" w:rsidTr="005051D6">
        <w:tc>
          <w:tcPr>
            <w:tcW w:w="1885" w:type="dxa"/>
            <w:vMerge/>
          </w:tcPr>
          <w:p w14:paraId="7A410029" w14:textId="77777777" w:rsidR="007166A6" w:rsidRDefault="007166A6" w:rsidP="008B4653"/>
        </w:tc>
        <w:tc>
          <w:tcPr>
            <w:tcW w:w="3870" w:type="dxa"/>
          </w:tcPr>
          <w:p w14:paraId="311F912D" w14:textId="77777777" w:rsidR="00EB4F57" w:rsidRPr="001074A2" w:rsidRDefault="00F32184" w:rsidP="001074A2">
            <w:pPr>
              <w:rPr>
                <w:lang w:val="en-US"/>
              </w:rPr>
            </w:pPr>
            <w:r w:rsidRPr="001074A2">
              <w:rPr>
                <w:lang w:val="en-US"/>
              </w:rPr>
              <w:t>We explain to our clients how their feedback was taken into account within the time agreed.</w:t>
            </w:r>
          </w:p>
          <w:p w14:paraId="2AB020D4" w14:textId="77777777" w:rsidR="007166A6" w:rsidRPr="007166A6" w:rsidRDefault="007166A6" w:rsidP="008B4653">
            <w:pPr>
              <w:rPr>
                <w:lang w:val="en-US"/>
              </w:rPr>
            </w:pPr>
          </w:p>
        </w:tc>
        <w:tc>
          <w:tcPr>
            <w:tcW w:w="4171" w:type="dxa"/>
            <w:vMerge/>
          </w:tcPr>
          <w:p w14:paraId="41E82947" w14:textId="77777777" w:rsidR="007166A6" w:rsidRDefault="007166A6" w:rsidP="008B4653"/>
        </w:tc>
      </w:tr>
    </w:tbl>
    <w:p w14:paraId="43768F74" w14:textId="77777777" w:rsidR="005051D6" w:rsidRDefault="005051D6" w:rsidP="008B4653"/>
    <w:p w14:paraId="0115F2F1" w14:textId="77777777" w:rsidR="008B4653" w:rsidRDefault="008B4653" w:rsidP="008B4653"/>
    <w:p w14:paraId="0B868517" w14:textId="77777777" w:rsidR="00E31764" w:rsidRDefault="00E31764" w:rsidP="008B4653"/>
    <w:p w14:paraId="42AC7183" w14:textId="77777777" w:rsidR="00E31764" w:rsidRDefault="00E31764" w:rsidP="008B4653"/>
    <w:p w14:paraId="152CFD35" w14:textId="77777777" w:rsidR="00E31764" w:rsidRDefault="008B4653" w:rsidP="00E31764">
      <w:pPr>
        <w:pStyle w:val="Heading2"/>
        <w:spacing w:after="160"/>
        <w:rPr>
          <w:rFonts w:ascii="Arial" w:eastAsia="Calibri" w:hAnsi="Arial" w:cs="Arial"/>
          <w:b/>
          <w:color w:val="F2CE63"/>
          <w:sz w:val="32"/>
          <w:szCs w:val="32"/>
        </w:rPr>
      </w:pPr>
      <w:r w:rsidRPr="008B4653">
        <w:rPr>
          <w:rFonts w:ascii="Arial" w:eastAsia="Calibri" w:hAnsi="Arial" w:cs="Arial"/>
          <w:b/>
          <w:color w:val="F2CE63"/>
          <w:sz w:val="32"/>
          <w:szCs w:val="32"/>
        </w:rPr>
        <w:lastRenderedPageBreak/>
        <w:t xml:space="preserve">Part 5: Resource Kit </w:t>
      </w:r>
    </w:p>
    <w:p w14:paraId="30B74621" w14:textId="6165C919" w:rsidR="00776B99" w:rsidRPr="00E31764" w:rsidRDefault="00776B99" w:rsidP="00E31764">
      <w:pPr>
        <w:pStyle w:val="Heading2"/>
        <w:spacing w:after="160"/>
        <w:rPr>
          <w:rFonts w:ascii="Arial" w:eastAsia="Calibri" w:hAnsi="Arial" w:cs="Arial"/>
          <w:b/>
          <w:color w:val="F2CE63"/>
          <w:sz w:val="32"/>
          <w:szCs w:val="32"/>
        </w:rPr>
      </w:pPr>
      <w:r w:rsidRPr="00776B99">
        <w:rPr>
          <w:rFonts w:ascii="Arial" w:eastAsiaTheme="minorHAnsi" w:hAnsi="Arial" w:cs="Arial"/>
          <w:color w:val="auto"/>
          <w:sz w:val="20"/>
          <w:szCs w:val="20"/>
          <w:lang w:val="en-US"/>
        </w:rPr>
        <w:t xml:space="preserve">The </w:t>
      </w:r>
      <w:r>
        <w:rPr>
          <w:rFonts w:ascii="Arial" w:eastAsiaTheme="minorHAnsi" w:hAnsi="Arial" w:cs="Arial"/>
          <w:color w:val="auto"/>
          <w:sz w:val="20"/>
          <w:szCs w:val="20"/>
          <w:lang w:val="en-US"/>
        </w:rPr>
        <w:t>resources listed in the table below forms the IRC Core Resources to implement the Eight Actions to ensure Client-Responsive Programming. They have been compiled in</w:t>
      </w:r>
      <w:bookmarkStart w:id="6" w:name="_GoBack"/>
      <w:bookmarkEnd w:id="6"/>
      <w:r>
        <w:rPr>
          <w:rFonts w:ascii="Arial" w:eastAsiaTheme="minorHAnsi" w:hAnsi="Arial" w:cs="Arial"/>
          <w:color w:val="auto"/>
          <w:sz w:val="20"/>
          <w:szCs w:val="20"/>
          <w:lang w:val="en-US"/>
        </w:rPr>
        <w:t xml:space="preserve">to a manual that is available to all IRC staff as well as for staff from other humanitarian organisations. </w:t>
      </w:r>
      <w:r w:rsidR="00F1465D">
        <w:rPr>
          <w:rFonts w:ascii="Arial" w:eastAsiaTheme="minorHAnsi" w:hAnsi="Arial" w:cs="Arial"/>
          <w:color w:val="auto"/>
          <w:sz w:val="20"/>
          <w:szCs w:val="20"/>
          <w:lang w:val="en-US"/>
        </w:rPr>
        <w:t xml:space="preserve">The IRC Core Resource Manual can be </w:t>
      </w:r>
      <w:hyperlink r:id="rId20" w:history="1">
        <w:r w:rsidR="00F1465D" w:rsidRPr="00F1465D">
          <w:rPr>
            <w:rStyle w:val="Hyperlink"/>
            <w:rFonts w:ascii="Arial" w:eastAsiaTheme="minorHAnsi" w:hAnsi="Arial" w:cs="Arial"/>
            <w:sz w:val="20"/>
            <w:szCs w:val="20"/>
            <w:lang w:val="en-US"/>
          </w:rPr>
          <w:t xml:space="preserve">found here. </w:t>
        </w:r>
      </w:hyperlink>
      <w:r w:rsidR="00F1465D">
        <w:rPr>
          <w:rFonts w:ascii="Arial" w:eastAsiaTheme="minorHAnsi" w:hAnsi="Arial" w:cs="Arial"/>
          <w:color w:val="auto"/>
          <w:sz w:val="20"/>
          <w:szCs w:val="20"/>
          <w:lang w:val="en-US"/>
        </w:rPr>
        <w:t xml:space="preserve"> </w:t>
      </w:r>
    </w:p>
    <w:tbl>
      <w:tblPr>
        <w:tblStyle w:val="TableGrid7"/>
        <w:tblW w:w="9900" w:type="dxa"/>
        <w:tblInd w:w="-5" w:type="dxa"/>
        <w:tblLook w:val="04A0" w:firstRow="1" w:lastRow="0" w:firstColumn="1" w:lastColumn="0" w:noHBand="0" w:noVBand="1"/>
      </w:tblPr>
      <w:tblGrid>
        <w:gridCol w:w="1403"/>
        <w:gridCol w:w="2849"/>
        <w:gridCol w:w="5648"/>
      </w:tblGrid>
      <w:tr w:rsidR="00776B99" w:rsidRPr="007166A6" w14:paraId="2845DA47" w14:textId="77777777" w:rsidTr="00776B99">
        <w:tc>
          <w:tcPr>
            <w:tcW w:w="1403" w:type="dxa"/>
            <w:shd w:val="clear" w:color="auto" w:fill="FFC000"/>
          </w:tcPr>
          <w:p w14:paraId="459E6D78" w14:textId="77777777" w:rsidR="00776B99" w:rsidRPr="007166A6" w:rsidRDefault="00776B99" w:rsidP="00776B99">
            <w:pPr>
              <w:spacing w:after="0" w:line="240" w:lineRule="auto"/>
              <w:rPr>
                <w:b/>
                <w:sz w:val="20"/>
                <w:szCs w:val="20"/>
                <w:lang w:val="en-US"/>
              </w:rPr>
            </w:pPr>
            <w:r w:rsidRPr="007166A6">
              <w:rPr>
                <w:b/>
                <w:sz w:val="20"/>
                <w:szCs w:val="20"/>
                <w:lang w:val="en-US"/>
              </w:rPr>
              <w:t xml:space="preserve">Type  </w:t>
            </w:r>
          </w:p>
        </w:tc>
        <w:tc>
          <w:tcPr>
            <w:tcW w:w="2849" w:type="dxa"/>
            <w:shd w:val="clear" w:color="auto" w:fill="FFC000"/>
          </w:tcPr>
          <w:p w14:paraId="7AD1553F" w14:textId="77777777" w:rsidR="00776B99" w:rsidRPr="007166A6" w:rsidRDefault="00776B99" w:rsidP="00776B99">
            <w:pPr>
              <w:tabs>
                <w:tab w:val="left" w:pos="3195"/>
              </w:tabs>
              <w:spacing w:after="0" w:line="240" w:lineRule="auto"/>
              <w:rPr>
                <w:b/>
                <w:sz w:val="20"/>
                <w:szCs w:val="20"/>
                <w:lang w:val="en-US"/>
              </w:rPr>
            </w:pPr>
            <w:r w:rsidRPr="007166A6">
              <w:rPr>
                <w:b/>
                <w:sz w:val="20"/>
                <w:szCs w:val="20"/>
                <w:lang w:val="en-US"/>
              </w:rPr>
              <w:t xml:space="preserve">Title </w:t>
            </w:r>
          </w:p>
        </w:tc>
        <w:tc>
          <w:tcPr>
            <w:tcW w:w="5648" w:type="dxa"/>
            <w:shd w:val="clear" w:color="auto" w:fill="FFC000"/>
          </w:tcPr>
          <w:p w14:paraId="4BC0388A" w14:textId="77777777" w:rsidR="00776B99" w:rsidRPr="007166A6" w:rsidRDefault="00776B99" w:rsidP="00776B99">
            <w:pPr>
              <w:tabs>
                <w:tab w:val="left" w:pos="3195"/>
              </w:tabs>
              <w:spacing w:after="0" w:line="240" w:lineRule="auto"/>
              <w:rPr>
                <w:b/>
                <w:sz w:val="20"/>
                <w:szCs w:val="20"/>
                <w:lang w:val="en-US"/>
              </w:rPr>
            </w:pPr>
            <w:r w:rsidRPr="007166A6">
              <w:rPr>
                <w:b/>
                <w:sz w:val="20"/>
                <w:szCs w:val="20"/>
                <w:lang w:val="en-US"/>
              </w:rPr>
              <w:t>Description</w:t>
            </w:r>
          </w:p>
        </w:tc>
      </w:tr>
      <w:tr w:rsidR="00776B99" w:rsidRPr="007166A6" w14:paraId="2CADC595" w14:textId="77777777" w:rsidTr="00776B99">
        <w:trPr>
          <w:trHeight w:val="851"/>
        </w:trPr>
        <w:tc>
          <w:tcPr>
            <w:tcW w:w="1403" w:type="dxa"/>
            <w:vMerge w:val="restart"/>
            <w:shd w:val="clear" w:color="auto" w:fill="auto"/>
          </w:tcPr>
          <w:p w14:paraId="1AD3AEF6" w14:textId="77777777" w:rsidR="00776B99" w:rsidRPr="007166A6" w:rsidRDefault="00776B99" w:rsidP="00776B99">
            <w:pPr>
              <w:spacing w:after="0" w:line="240" w:lineRule="auto"/>
              <w:rPr>
                <w:sz w:val="20"/>
                <w:szCs w:val="20"/>
                <w:lang w:val="en-US"/>
              </w:rPr>
            </w:pPr>
            <w:r w:rsidRPr="007166A6">
              <w:rPr>
                <w:sz w:val="20"/>
                <w:szCs w:val="20"/>
                <w:lang w:val="en-US"/>
              </w:rPr>
              <w:t>Tool 1</w:t>
            </w:r>
          </w:p>
        </w:tc>
        <w:tc>
          <w:tcPr>
            <w:tcW w:w="2849" w:type="dxa"/>
            <w:shd w:val="clear" w:color="auto" w:fill="auto"/>
          </w:tcPr>
          <w:p w14:paraId="0218540F" w14:textId="77777777" w:rsidR="00776B99" w:rsidRPr="007166A6" w:rsidRDefault="00776B99" w:rsidP="00776B99">
            <w:pPr>
              <w:spacing w:after="0" w:line="240" w:lineRule="auto"/>
              <w:rPr>
                <w:sz w:val="20"/>
                <w:szCs w:val="20"/>
                <w:lang w:val="en-US"/>
              </w:rPr>
            </w:pPr>
            <w:r w:rsidRPr="007166A6">
              <w:rPr>
                <w:sz w:val="20"/>
                <w:szCs w:val="20"/>
                <w:lang w:val="en-US"/>
              </w:rPr>
              <w:t>Selection and Design of Feedback Channels</w:t>
            </w:r>
          </w:p>
        </w:tc>
        <w:tc>
          <w:tcPr>
            <w:tcW w:w="5648" w:type="dxa"/>
            <w:shd w:val="clear" w:color="auto" w:fill="auto"/>
          </w:tcPr>
          <w:p w14:paraId="7A5D67F0" w14:textId="77777777" w:rsidR="00776B99" w:rsidRPr="007166A6" w:rsidRDefault="00776B99" w:rsidP="00776B99">
            <w:pPr>
              <w:spacing w:after="0" w:line="240" w:lineRule="auto"/>
              <w:rPr>
                <w:sz w:val="20"/>
                <w:szCs w:val="20"/>
                <w:lang w:val="en-US"/>
              </w:rPr>
            </w:pPr>
            <w:r w:rsidRPr="007166A6">
              <w:rPr>
                <w:sz w:val="20"/>
                <w:szCs w:val="20"/>
                <w:lang w:val="en-US"/>
              </w:rPr>
              <w:t>Supports teams to identify their clients, decide on the information they want to collect and select the appropriate feedback channels</w:t>
            </w:r>
          </w:p>
          <w:p w14:paraId="6C694DA2" w14:textId="77777777" w:rsidR="00776B99" w:rsidRPr="007166A6" w:rsidRDefault="00776B99" w:rsidP="00776B99">
            <w:pPr>
              <w:spacing w:after="0" w:line="240" w:lineRule="auto"/>
              <w:rPr>
                <w:sz w:val="20"/>
                <w:szCs w:val="20"/>
                <w:lang w:val="en-US"/>
              </w:rPr>
            </w:pPr>
          </w:p>
          <w:p w14:paraId="1ED442E7" w14:textId="77777777" w:rsidR="00776B99" w:rsidRPr="007166A6" w:rsidRDefault="00776B99" w:rsidP="00776B99">
            <w:pPr>
              <w:spacing w:after="0" w:line="240" w:lineRule="auto"/>
              <w:rPr>
                <w:sz w:val="20"/>
                <w:szCs w:val="20"/>
                <w:lang w:val="en-US"/>
              </w:rPr>
            </w:pPr>
          </w:p>
          <w:p w14:paraId="501765EB" w14:textId="77777777" w:rsidR="00776B99" w:rsidRPr="007166A6" w:rsidRDefault="00776B99" w:rsidP="00776B99">
            <w:pPr>
              <w:spacing w:after="0" w:line="240" w:lineRule="auto"/>
              <w:rPr>
                <w:sz w:val="20"/>
                <w:szCs w:val="20"/>
                <w:lang w:val="en-US"/>
              </w:rPr>
            </w:pPr>
          </w:p>
        </w:tc>
      </w:tr>
      <w:tr w:rsidR="00776B99" w:rsidRPr="007166A6" w14:paraId="45862BC9" w14:textId="77777777" w:rsidTr="00776B99">
        <w:trPr>
          <w:trHeight w:val="851"/>
        </w:trPr>
        <w:tc>
          <w:tcPr>
            <w:tcW w:w="1403" w:type="dxa"/>
            <w:vMerge/>
            <w:shd w:val="clear" w:color="auto" w:fill="auto"/>
          </w:tcPr>
          <w:p w14:paraId="2181BD79" w14:textId="77777777" w:rsidR="00776B99" w:rsidRPr="007166A6" w:rsidRDefault="00776B99" w:rsidP="00776B99">
            <w:pPr>
              <w:spacing w:after="0" w:line="240" w:lineRule="auto"/>
              <w:rPr>
                <w:sz w:val="20"/>
                <w:szCs w:val="20"/>
                <w:lang w:val="en-US"/>
              </w:rPr>
            </w:pPr>
          </w:p>
        </w:tc>
        <w:tc>
          <w:tcPr>
            <w:tcW w:w="2849" w:type="dxa"/>
            <w:shd w:val="clear" w:color="auto" w:fill="auto"/>
          </w:tcPr>
          <w:p w14:paraId="24384FC8" w14:textId="77777777" w:rsidR="00776B99" w:rsidRPr="007166A6" w:rsidRDefault="00776B99" w:rsidP="00776B99">
            <w:pPr>
              <w:spacing w:after="0" w:line="240" w:lineRule="auto"/>
              <w:rPr>
                <w:sz w:val="20"/>
                <w:szCs w:val="20"/>
                <w:lang w:val="en-US"/>
              </w:rPr>
            </w:pPr>
            <w:r w:rsidRPr="007166A6">
              <w:rPr>
                <w:sz w:val="20"/>
                <w:szCs w:val="20"/>
                <w:lang w:val="en-US"/>
              </w:rPr>
              <w:t>Annex 1: IRC Core Feedback Themes</w:t>
            </w:r>
          </w:p>
        </w:tc>
        <w:tc>
          <w:tcPr>
            <w:tcW w:w="5648" w:type="dxa"/>
            <w:shd w:val="clear" w:color="auto" w:fill="auto"/>
          </w:tcPr>
          <w:p w14:paraId="1F597264" w14:textId="77777777" w:rsidR="00776B99" w:rsidRPr="007166A6" w:rsidRDefault="00776B99" w:rsidP="00776B99">
            <w:pPr>
              <w:spacing w:after="0" w:line="240" w:lineRule="auto"/>
              <w:rPr>
                <w:sz w:val="20"/>
                <w:szCs w:val="20"/>
                <w:lang w:val="en-US"/>
              </w:rPr>
            </w:pPr>
            <w:r w:rsidRPr="007166A6">
              <w:rPr>
                <w:sz w:val="20"/>
                <w:szCs w:val="20"/>
                <w:lang w:val="en-US"/>
              </w:rPr>
              <w:t>Provide the core themes or key topics that country teams needs to collect feedback on at each phase of the project</w:t>
            </w:r>
          </w:p>
        </w:tc>
      </w:tr>
      <w:tr w:rsidR="00776B99" w:rsidRPr="007166A6" w14:paraId="6D57DA55" w14:textId="77777777" w:rsidTr="00776B99">
        <w:trPr>
          <w:trHeight w:val="851"/>
        </w:trPr>
        <w:tc>
          <w:tcPr>
            <w:tcW w:w="1403" w:type="dxa"/>
            <w:vMerge/>
            <w:shd w:val="clear" w:color="auto" w:fill="auto"/>
          </w:tcPr>
          <w:p w14:paraId="474AA678" w14:textId="77777777" w:rsidR="00776B99" w:rsidRPr="007166A6" w:rsidRDefault="00776B99" w:rsidP="00776B99">
            <w:pPr>
              <w:spacing w:after="0" w:line="240" w:lineRule="auto"/>
              <w:rPr>
                <w:sz w:val="20"/>
                <w:szCs w:val="20"/>
                <w:lang w:val="en-US"/>
              </w:rPr>
            </w:pPr>
          </w:p>
        </w:tc>
        <w:tc>
          <w:tcPr>
            <w:tcW w:w="2849" w:type="dxa"/>
            <w:shd w:val="clear" w:color="auto" w:fill="auto"/>
          </w:tcPr>
          <w:p w14:paraId="7A49DD49" w14:textId="77777777" w:rsidR="00776B99" w:rsidRPr="007166A6" w:rsidRDefault="00776B99" w:rsidP="00776B99">
            <w:pPr>
              <w:spacing w:after="0" w:line="240" w:lineRule="auto"/>
              <w:rPr>
                <w:sz w:val="20"/>
                <w:szCs w:val="20"/>
                <w:lang w:val="en-US"/>
              </w:rPr>
            </w:pPr>
            <w:r w:rsidRPr="007166A6">
              <w:rPr>
                <w:sz w:val="20"/>
                <w:szCs w:val="20"/>
              </w:rPr>
              <w:t xml:space="preserve">Annex 2: </w:t>
            </w:r>
            <w:r w:rsidRPr="007166A6">
              <w:rPr>
                <w:sz w:val="20"/>
                <w:szCs w:val="20"/>
                <w:lang w:val="en-US"/>
              </w:rPr>
              <w:t>Writing Questions to Proactively Collect Client Feedback</w:t>
            </w:r>
          </w:p>
        </w:tc>
        <w:tc>
          <w:tcPr>
            <w:tcW w:w="5648" w:type="dxa"/>
            <w:shd w:val="clear" w:color="auto" w:fill="auto"/>
          </w:tcPr>
          <w:p w14:paraId="7EBB2A6F" w14:textId="77777777" w:rsidR="00776B99" w:rsidRPr="007166A6" w:rsidRDefault="00776B99" w:rsidP="00776B99">
            <w:pPr>
              <w:spacing w:after="0" w:line="240" w:lineRule="auto"/>
              <w:rPr>
                <w:sz w:val="20"/>
                <w:szCs w:val="20"/>
                <w:lang w:val="en-US"/>
              </w:rPr>
            </w:pPr>
            <w:r w:rsidRPr="007166A6">
              <w:rPr>
                <w:sz w:val="20"/>
                <w:szCs w:val="20"/>
                <w:lang w:val="en-US"/>
              </w:rPr>
              <w:t>Provide guidance (what to avoid, what to seek to) to design client questionnaires as well as illustrative questions for survey, focus group discussions and individual interviews for all Core Feedback Themes</w:t>
            </w:r>
          </w:p>
        </w:tc>
      </w:tr>
      <w:tr w:rsidR="00776B99" w:rsidRPr="007166A6" w14:paraId="51E94648" w14:textId="77777777" w:rsidTr="00776B99">
        <w:trPr>
          <w:trHeight w:val="851"/>
        </w:trPr>
        <w:tc>
          <w:tcPr>
            <w:tcW w:w="1403" w:type="dxa"/>
            <w:vMerge w:val="restart"/>
            <w:shd w:val="clear" w:color="auto" w:fill="auto"/>
          </w:tcPr>
          <w:p w14:paraId="5E5FF260" w14:textId="77777777" w:rsidR="00776B99" w:rsidRPr="007166A6" w:rsidRDefault="00776B99" w:rsidP="00776B99">
            <w:pPr>
              <w:spacing w:after="0" w:line="240" w:lineRule="auto"/>
              <w:rPr>
                <w:sz w:val="20"/>
                <w:szCs w:val="20"/>
                <w:lang w:val="en-US"/>
              </w:rPr>
            </w:pPr>
            <w:r w:rsidRPr="007166A6">
              <w:rPr>
                <w:sz w:val="20"/>
                <w:szCs w:val="20"/>
                <w:lang w:val="en-US"/>
              </w:rPr>
              <w:t>Tool 2</w:t>
            </w:r>
          </w:p>
        </w:tc>
        <w:tc>
          <w:tcPr>
            <w:tcW w:w="2849" w:type="dxa"/>
            <w:shd w:val="clear" w:color="auto" w:fill="auto"/>
          </w:tcPr>
          <w:p w14:paraId="0071D86D" w14:textId="77777777" w:rsidR="00776B99" w:rsidRPr="007166A6" w:rsidRDefault="00776B99" w:rsidP="00776B99">
            <w:pPr>
              <w:spacing w:after="0" w:line="240" w:lineRule="auto"/>
              <w:rPr>
                <w:sz w:val="20"/>
                <w:szCs w:val="20"/>
                <w:lang w:val="en-US"/>
              </w:rPr>
            </w:pPr>
            <w:r w:rsidRPr="007166A6">
              <w:rPr>
                <w:sz w:val="20"/>
                <w:szCs w:val="20"/>
                <w:lang w:val="en-US"/>
              </w:rPr>
              <w:t xml:space="preserve">Feedback Registry </w:t>
            </w:r>
          </w:p>
        </w:tc>
        <w:tc>
          <w:tcPr>
            <w:tcW w:w="5648" w:type="dxa"/>
            <w:shd w:val="clear" w:color="auto" w:fill="auto"/>
          </w:tcPr>
          <w:p w14:paraId="2A8881D3" w14:textId="77777777" w:rsidR="00776B99" w:rsidRPr="007166A6" w:rsidRDefault="00776B99" w:rsidP="00776B99">
            <w:pPr>
              <w:spacing w:after="0" w:line="240" w:lineRule="auto"/>
              <w:rPr>
                <w:sz w:val="20"/>
                <w:szCs w:val="20"/>
                <w:lang w:val="en-US"/>
              </w:rPr>
            </w:pPr>
            <w:r w:rsidRPr="007166A6">
              <w:rPr>
                <w:sz w:val="20"/>
                <w:szCs w:val="20"/>
                <w:lang w:val="en-US"/>
              </w:rPr>
              <w:t>Provides a template to document and manage individual pieces of feedback from the time it is received to the time the IRC provides the response to the client</w:t>
            </w:r>
          </w:p>
        </w:tc>
      </w:tr>
      <w:tr w:rsidR="00776B99" w:rsidRPr="007166A6" w14:paraId="5559B3AB" w14:textId="77777777" w:rsidTr="00776B99">
        <w:trPr>
          <w:trHeight w:val="851"/>
        </w:trPr>
        <w:tc>
          <w:tcPr>
            <w:tcW w:w="1403" w:type="dxa"/>
            <w:vMerge/>
            <w:shd w:val="clear" w:color="auto" w:fill="auto"/>
          </w:tcPr>
          <w:p w14:paraId="7D3A1A32" w14:textId="77777777" w:rsidR="00776B99" w:rsidRPr="007166A6" w:rsidRDefault="00776B99" w:rsidP="00776B99">
            <w:pPr>
              <w:spacing w:after="0" w:line="240" w:lineRule="auto"/>
              <w:rPr>
                <w:sz w:val="20"/>
                <w:szCs w:val="20"/>
                <w:lang w:val="en-US"/>
              </w:rPr>
            </w:pPr>
          </w:p>
        </w:tc>
        <w:tc>
          <w:tcPr>
            <w:tcW w:w="2849" w:type="dxa"/>
            <w:shd w:val="clear" w:color="auto" w:fill="auto"/>
          </w:tcPr>
          <w:p w14:paraId="1B16AC34" w14:textId="77777777" w:rsidR="00776B99" w:rsidRPr="007166A6" w:rsidRDefault="00776B99" w:rsidP="00776B99">
            <w:pPr>
              <w:spacing w:after="0" w:line="240" w:lineRule="auto"/>
              <w:rPr>
                <w:sz w:val="20"/>
                <w:szCs w:val="20"/>
                <w:lang w:val="en-US"/>
              </w:rPr>
            </w:pPr>
            <w:r w:rsidRPr="007166A6">
              <w:rPr>
                <w:sz w:val="20"/>
                <w:szCs w:val="20"/>
              </w:rPr>
              <w:t>Feedback Recording and Classification Guidance</w:t>
            </w:r>
          </w:p>
        </w:tc>
        <w:tc>
          <w:tcPr>
            <w:tcW w:w="5648" w:type="dxa"/>
            <w:shd w:val="clear" w:color="auto" w:fill="auto"/>
          </w:tcPr>
          <w:p w14:paraId="4FD91078" w14:textId="77777777" w:rsidR="00776B99" w:rsidRPr="007166A6" w:rsidRDefault="00776B99" w:rsidP="00776B99">
            <w:pPr>
              <w:spacing w:after="0" w:line="240" w:lineRule="auto"/>
              <w:rPr>
                <w:sz w:val="20"/>
                <w:szCs w:val="20"/>
                <w:lang w:val="en-US"/>
              </w:rPr>
            </w:pPr>
            <w:r w:rsidRPr="007166A6">
              <w:rPr>
                <w:sz w:val="20"/>
                <w:szCs w:val="20"/>
              </w:rPr>
              <w:t xml:space="preserve">Supports teams to use the Feedback Registry and to classify feedback per category and to define priority levels. </w:t>
            </w:r>
          </w:p>
        </w:tc>
      </w:tr>
      <w:tr w:rsidR="00776B99" w:rsidRPr="007166A6" w14:paraId="017892C1" w14:textId="77777777" w:rsidTr="00776B99">
        <w:trPr>
          <w:trHeight w:val="851"/>
        </w:trPr>
        <w:tc>
          <w:tcPr>
            <w:tcW w:w="1403" w:type="dxa"/>
            <w:shd w:val="clear" w:color="auto" w:fill="auto"/>
          </w:tcPr>
          <w:p w14:paraId="6D4E8C6C" w14:textId="77777777" w:rsidR="00776B99" w:rsidRPr="007166A6" w:rsidRDefault="00776B99" w:rsidP="00776B99">
            <w:pPr>
              <w:spacing w:after="0" w:line="240" w:lineRule="auto"/>
              <w:rPr>
                <w:sz w:val="20"/>
                <w:szCs w:val="20"/>
                <w:lang w:val="en-US"/>
              </w:rPr>
            </w:pPr>
            <w:r w:rsidRPr="007166A6">
              <w:rPr>
                <w:sz w:val="20"/>
                <w:szCs w:val="20"/>
                <w:lang w:val="en-US"/>
              </w:rPr>
              <w:t>Tool 3</w:t>
            </w:r>
          </w:p>
        </w:tc>
        <w:tc>
          <w:tcPr>
            <w:tcW w:w="2849" w:type="dxa"/>
            <w:shd w:val="clear" w:color="auto" w:fill="auto"/>
          </w:tcPr>
          <w:p w14:paraId="0B4CB55F" w14:textId="77777777" w:rsidR="00776B99" w:rsidRPr="007166A6" w:rsidRDefault="00776B99" w:rsidP="00776B99">
            <w:pPr>
              <w:spacing w:after="0" w:line="240" w:lineRule="auto"/>
              <w:rPr>
                <w:sz w:val="20"/>
                <w:szCs w:val="20"/>
                <w:lang w:val="en-US"/>
              </w:rPr>
            </w:pPr>
            <w:r w:rsidRPr="007166A6">
              <w:rPr>
                <w:sz w:val="20"/>
                <w:szCs w:val="20"/>
                <w:lang w:val="en-US"/>
              </w:rPr>
              <w:t>Feedback Logbook</w:t>
            </w:r>
          </w:p>
        </w:tc>
        <w:tc>
          <w:tcPr>
            <w:tcW w:w="5648" w:type="dxa"/>
            <w:shd w:val="clear" w:color="auto" w:fill="auto"/>
          </w:tcPr>
          <w:p w14:paraId="18D6BF60" w14:textId="77777777" w:rsidR="00776B99" w:rsidRPr="007166A6" w:rsidRDefault="00776B99" w:rsidP="00776B99">
            <w:pPr>
              <w:spacing w:after="0" w:line="240" w:lineRule="auto"/>
              <w:rPr>
                <w:sz w:val="20"/>
                <w:szCs w:val="20"/>
                <w:lang w:val="en-US"/>
              </w:rPr>
            </w:pPr>
            <w:r w:rsidRPr="007166A6">
              <w:rPr>
                <w:sz w:val="20"/>
                <w:szCs w:val="20"/>
                <w:lang w:val="en-US"/>
              </w:rPr>
              <w:t xml:space="preserve">Provides a template for teams to record and manage feedback received by staff on an ad hoc basis through their routine interactions with clients. </w:t>
            </w:r>
          </w:p>
        </w:tc>
      </w:tr>
      <w:tr w:rsidR="00776B99" w:rsidRPr="007166A6" w14:paraId="64D1C277" w14:textId="77777777" w:rsidTr="00776B99">
        <w:trPr>
          <w:trHeight w:val="851"/>
        </w:trPr>
        <w:tc>
          <w:tcPr>
            <w:tcW w:w="1403" w:type="dxa"/>
            <w:shd w:val="clear" w:color="auto" w:fill="auto"/>
          </w:tcPr>
          <w:p w14:paraId="09A2B788" w14:textId="77777777" w:rsidR="00776B99" w:rsidRPr="007166A6" w:rsidRDefault="00776B99" w:rsidP="00776B99">
            <w:pPr>
              <w:spacing w:after="0" w:line="240" w:lineRule="auto"/>
              <w:rPr>
                <w:sz w:val="20"/>
                <w:szCs w:val="20"/>
                <w:lang w:val="en-US"/>
              </w:rPr>
            </w:pPr>
            <w:r w:rsidRPr="007166A6">
              <w:rPr>
                <w:sz w:val="20"/>
                <w:szCs w:val="20"/>
                <w:lang w:val="en-US"/>
              </w:rPr>
              <w:t>Tool 4</w:t>
            </w:r>
          </w:p>
        </w:tc>
        <w:tc>
          <w:tcPr>
            <w:tcW w:w="2849" w:type="dxa"/>
            <w:shd w:val="clear" w:color="auto" w:fill="E7E6E6" w:themeFill="background2"/>
          </w:tcPr>
          <w:p w14:paraId="17922A9A" w14:textId="77777777" w:rsidR="00776B99" w:rsidRPr="007166A6" w:rsidRDefault="00776B99" w:rsidP="00776B99">
            <w:pPr>
              <w:spacing w:after="0" w:line="240" w:lineRule="auto"/>
              <w:rPr>
                <w:sz w:val="20"/>
                <w:szCs w:val="20"/>
                <w:lang w:val="en-US"/>
              </w:rPr>
            </w:pPr>
            <w:r w:rsidRPr="007166A6">
              <w:rPr>
                <w:sz w:val="20"/>
                <w:szCs w:val="20"/>
                <w:lang w:val="en-US"/>
              </w:rPr>
              <w:t>Feedback Data Visualisation Template</w:t>
            </w:r>
          </w:p>
        </w:tc>
        <w:tc>
          <w:tcPr>
            <w:tcW w:w="5648" w:type="dxa"/>
            <w:shd w:val="clear" w:color="auto" w:fill="E7E6E6" w:themeFill="background2"/>
          </w:tcPr>
          <w:p w14:paraId="5D790573" w14:textId="77777777" w:rsidR="00776B99" w:rsidRPr="007166A6" w:rsidRDefault="00776B99" w:rsidP="00776B99">
            <w:pPr>
              <w:spacing w:after="0" w:line="240" w:lineRule="auto"/>
              <w:rPr>
                <w:sz w:val="20"/>
                <w:szCs w:val="20"/>
                <w:lang w:val="en-US"/>
              </w:rPr>
            </w:pPr>
            <w:r w:rsidRPr="007166A6">
              <w:rPr>
                <w:sz w:val="20"/>
                <w:szCs w:val="20"/>
                <w:lang w:val="en-US"/>
              </w:rPr>
              <w:t xml:space="preserve">To be available in September 2018 – </w:t>
            </w:r>
          </w:p>
          <w:p w14:paraId="06D2ECC4" w14:textId="77777777" w:rsidR="00776B99" w:rsidRPr="007166A6" w:rsidDel="001F3988" w:rsidRDefault="00776B99" w:rsidP="00776B99">
            <w:pPr>
              <w:spacing w:after="0" w:line="240" w:lineRule="auto"/>
              <w:rPr>
                <w:sz w:val="20"/>
                <w:szCs w:val="20"/>
                <w:lang w:val="en-US"/>
              </w:rPr>
            </w:pPr>
            <w:r w:rsidRPr="007166A6">
              <w:rPr>
                <w:sz w:val="20"/>
                <w:szCs w:val="20"/>
                <w:lang w:val="en-US"/>
              </w:rPr>
              <w:t>Supports teams to present feedback data in a way which can facilitate effective and efficient feedback data.</w:t>
            </w:r>
          </w:p>
        </w:tc>
      </w:tr>
      <w:tr w:rsidR="00776B99" w:rsidRPr="007166A6" w14:paraId="56877A57" w14:textId="77777777" w:rsidTr="00776B99">
        <w:trPr>
          <w:trHeight w:val="851"/>
        </w:trPr>
        <w:tc>
          <w:tcPr>
            <w:tcW w:w="1403" w:type="dxa"/>
            <w:shd w:val="clear" w:color="auto" w:fill="auto"/>
          </w:tcPr>
          <w:p w14:paraId="5E1E2FF6" w14:textId="77777777" w:rsidR="00776B99" w:rsidRPr="007166A6" w:rsidRDefault="00776B99" w:rsidP="00776B99">
            <w:pPr>
              <w:spacing w:after="0" w:line="240" w:lineRule="auto"/>
              <w:rPr>
                <w:sz w:val="20"/>
                <w:szCs w:val="20"/>
                <w:lang w:val="en-US"/>
              </w:rPr>
            </w:pPr>
            <w:r w:rsidRPr="007166A6">
              <w:rPr>
                <w:sz w:val="20"/>
                <w:szCs w:val="20"/>
                <w:lang w:val="en-US"/>
              </w:rPr>
              <w:t>Guidance 1</w:t>
            </w:r>
          </w:p>
        </w:tc>
        <w:tc>
          <w:tcPr>
            <w:tcW w:w="2849" w:type="dxa"/>
          </w:tcPr>
          <w:p w14:paraId="1F9123F3" w14:textId="77777777" w:rsidR="00776B99" w:rsidRPr="007166A6" w:rsidRDefault="00776B99" w:rsidP="00776B99">
            <w:pPr>
              <w:spacing w:after="0" w:line="240" w:lineRule="auto"/>
              <w:rPr>
                <w:sz w:val="20"/>
                <w:szCs w:val="20"/>
                <w:lang w:val="en-US"/>
              </w:rPr>
            </w:pPr>
            <w:r w:rsidRPr="007166A6">
              <w:rPr>
                <w:sz w:val="20"/>
                <w:szCs w:val="20"/>
                <w:lang w:val="en-US"/>
              </w:rPr>
              <w:t>A Quick Guide for IRC Proposal Writing</w:t>
            </w:r>
          </w:p>
        </w:tc>
        <w:tc>
          <w:tcPr>
            <w:tcW w:w="5648" w:type="dxa"/>
            <w:shd w:val="clear" w:color="auto" w:fill="auto"/>
          </w:tcPr>
          <w:p w14:paraId="1E1CEB9C" w14:textId="77777777" w:rsidR="00776B99" w:rsidRPr="007166A6" w:rsidRDefault="00776B99" w:rsidP="00776B99">
            <w:pPr>
              <w:spacing w:after="0" w:line="240" w:lineRule="auto"/>
              <w:rPr>
                <w:sz w:val="20"/>
                <w:szCs w:val="20"/>
                <w:lang w:val="en-US"/>
              </w:rPr>
            </w:pPr>
            <w:r w:rsidRPr="007166A6">
              <w:rPr>
                <w:sz w:val="20"/>
                <w:szCs w:val="20"/>
                <w:lang w:val="en-US"/>
              </w:rPr>
              <w:t>Provides guidance to support teams (and those in AMU and GPP advising them on business development) to integrate Client-Responsiveness into their proposals and to meet specific donors’ accountability and participation requirements</w:t>
            </w:r>
          </w:p>
        </w:tc>
      </w:tr>
      <w:tr w:rsidR="00776B99" w:rsidRPr="007166A6" w14:paraId="017E8E35" w14:textId="77777777" w:rsidTr="00776B99">
        <w:trPr>
          <w:trHeight w:val="851"/>
        </w:trPr>
        <w:tc>
          <w:tcPr>
            <w:tcW w:w="1403" w:type="dxa"/>
            <w:shd w:val="clear" w:color="auto" w:fill="auto"/>
          </w:tcPr>
          <w:p w14:paraId="266D3E10" w14:textId="77777777" w:rsidR="00776B99" w:rsidRPr="007166A6" w:rsidRDefault="00776B99" w:rsidP="00776B99">
            <w:pPr>
              <w:spacing w:after="0" w:line="240" w:lineRule="auto"/>
              <w:rPr>
                <w:sz w:val="20"/>
                <w:szCs w:val="20"/>
                <w:lang w:val="en-US"/>
              </w:rPr>
            </w:pPr>
            <w:r w:rsidRPr="007166A6">
              <w:rPr>
                <w:sz w:val="20"/>
                <w:szCs w:val="20"/>
                <w:lang w:val="en-US"/>
              </w:rPr>
              <w:t>Guidance 2</w:t>
            </w:r>
          </w:p>
        </w:tc>
        <w:tc>
          <w:tcPr>
            <w:tcW w:w="2849" w:type="dxa"/>
            <w:shd w:val="clear" w:color="auto" w:fill="auto"/>
          </w:tcPr>
          <w:p w14:paraId="45B83ECF" w14:textId="77777777" w:rsidR="00776B99" w:rsidRPr="007166A6" w:rsidRDefault="00776B99" w:rsidP="00776B99">
            <w:pPr>
              <w:spacing w:after="0" w:line="240" w:lineRule="auto"/>
              <w:rPr>
                <w:sz w:val="20"/>
                <w:szCs w:val="20"/>
                <w:lang w:val="en-US"/>
              </w:rPr>
            </w:pPr>
            <w:r w:rsidRPr="007166A6">
              <w:rPr>
                <w:sz w:val="20"/>
                <w:szCs w:val="20"/>
                <w:lang w:val="en-US"/>
              </w:rPr>
              <w:t xml:space="preserve">Communicating Client Feedback </w:t>
            </w:r>
          </w:p>
        </w:tc>
        <w:tc>
          <w:tcPr>
            <w:tcW w:w="5648" w:type="dxa"/>
            <w:shd w:val="clear" w:color="auto" w:fill="auto"/>
          </w:tcPr>
          <w:p w14:paraId="484E5E25" w14:textId="77777777" w:rsidR="00776B99" w:rsidRPr="007166A6" w:rsidRDefault="00776B99" w:rsidP="00776B99">
            <w:pPr>
              <w:spacing w:after="0" w:line="240" w:lineRule="auto"/>
              <w:rPr>
                <w:sz w:val="20"/>
                <w:szCs w:val="20"/>
                <w:lang w:val="en-US"/>
              </w:rPr>
            </w:pPr>
            <w:r w:rsidRPr="007166A6">
              <w:rPr>
                <w:sz w:val="20"/>
                <w:szCs w:val="20"/>
                <w:lang w:val="en-US"/>
              </w:rPr>
              <w:t>Provides guidance on how to communicate client feedback within your team and how to refer feedback internally or externally if you cannot respond or act on it</w:t>
            </w:r>
          </w:p>
        </w:tc>
      </w:tr>
      <w:tr w:rsidR="00776B99" w:rsidRPr="007166A6" w14:paraId="1E71B94A" w14:textId="77777777" w:rsidTr="00776B99">
        <w:trPr>
          <w:trHeight w:val="851"/>
        </w:trPr>
        <w:tc>
          <w:tcPr>
            <w:tcW w:w="1403" w:type="dxa"/>
            <w:shd w:val="clear" w:color="auto" w:fill="auto"/>
          </w:tcPr>
          <w:p w14:paraId="6F2235C8" w14:textId="77777777" w:rsidR="00776B99" w:rsidRPr="007166A6" w:rsidRDefault="00776B99" w:rsidP="00776B99">
            <w:pPr>
              <w:spacing w:after="0" w:line="240" w:lineRule="auto"/>
              <w:rPr>
                <w:sz w:val="20"/>
                <w:szCs w:val="20"/>
                <w:lang w:val="en-US"/>
              </w:rPr>
            </w:pPr>
            <w:r w:rsidRPr="007166A6">
              <w:rPr>
                <w:sz w:val="20"/>
                <w:szCs w:val="20"/>
                <w:lang w:val="en-US"/>
              </w:rPr>
              <w:t>Guidance 3</w:t>
            </w:r>
          </w:p>
        </w:tc>
        <w:tc>
          <w:tcPr>
            <w:tcW w:w="2849" w:type="dxa"/>
            <w:shd w:val="clear" w:color="auto" w:fill="auto"/>
          </w:tcPr>
          <w:p w14:paraId="676E7773" w14:textId="77777777" w:rsidR="00776B99" w:rsidRPr="007166A6" w:rsidRDefault="00776B99" w:rsidP="00776B99">
            <w:pPr>
              <w:spacing w:after="0" w:line="240" w:lineRule="auto"/>
              <w:rPr>
                <w:sz w:val="20"/>
                <w:szCs w:val="20"/>
                <w:lang w:val="en-US"/>
              </w:rPr>
            </w:pPr>
            <w:r w:rsidRPr="007166A6">
              <w:rPr>
                <w:sz w:val="20"/>
                <w:szCs w:val="20"/>
                <w:lang w:val="en-US"/>
              </w:rPr>
              <w:t xml:space="preserve">Interpreting Client Feedback and </w:t>
            </w:r>
          </w:p>
          <w:p w14:paraId="13E977F5" w14:textId="77777777" w:rsidR="00776B99" w:rsidRPr="007166A6" w:rsidRDefault="00776B99" w:rsidP="00776B99">
            <w:pPr>
              <w:spacing w:after="0" w:line="240" w:lineRule="auto"/>
              <w:rPr>
                <w:sz w:val="20"/>
                <w:szCs w:val="20"/>
                <w:lang w:val="en-US"/>
              </w:rPr>
            </w:pPr>
            <w:r w:rsidRPr="007166A6">
              <w:rPr>
                <w:sz w:val="20"/>
                <w:szCs w:val="20"/>
                <w:lang w:val="en-US"/>
              </w:rPr>
              <w:t xml:space="preserve">Making Decisions about How to Respond </w:t>
            </w:r>
          </w:p>
          <w:p w14:paraId="7EABAB2C" w14:textId="77777777" w:rsidR="00776B99" w:rsidRPr="007166A6" w:rsidRDefault="00776B99" w:rsidP="00776B99">
            <w:pPr>
              <w:spacing w:after="0" w:line="240" w:lineRule="auto"/>
              <w:rPr>
                <w:sz w:val="20"/>
                <w:szCs w:val="20"/>
                <w:lang w:val="en-US"/>
              </w:rPr>
            </w:pPr>
          </w:p>
        </w:tc>
        <w:tc>
          <w:tcPr>
            <w:tcW w:w="5648" w:type="dxa"/>
            <w:shd w:val="clear" w:color="auto" w:fill="auto"/>
          </w:tcPr>
          <w:p w14:paraId="1AD2A787" w14:textId="77777777" w:rsidR="00776B99" w:rsidRPr="007166A6" w:rsidRDefault="00776B99" w:rsidP="00776B99">
            <w:pPr>
              <w:spacing w:after="0" w:line="240" w:lineRule="auto"/>
              <w:rPr>
                <w:sz w:val="20"/>
                <w:szCs w:val="20"/>
                <w:lang w:val="en-US"/>
              </w:rPr>
            </w:pPr>
            <w:r w:rsidRPr="007166A6">
              <w:rPr>
                <w:sz w:val="20"/>
                <w:szCs w:val="20"/>
                <w:lang w:val="en-US"/>
              </w:rPr>
              <w:t>Supports teams to understand how to interpret client feedback (including when it is contradictory to other feedback or data) and provides guidance on how to respond to clients</w:t>
            </w:r>
          </w:p>
        </w:tc>
      </w:tr>
      <w:tr w:rsidR="00776B99" w:rsidRPr="007166A6" w14:paraId="00099178" w14:textId="77777777" w:rsidTr="00776B99">
        <w:trPr>
          <w:trHeight w:val="851"/>
        </w:trPr>
        <w:tc>
          <w:tcPr>
            <w:tcW w:w="1403" w:type="dxa"/>
            <w:shd w:val="clear" w:color="auto" w:fill="auto"/>
          </w:tcPr>
          <w:p w14:paraId="0BDE1E28" w14:textId="77777777" w:rsidR="00776B99" w:rsidRPr="007166A6" w:rsidRDefault="00776B99" w:rsidP="00776B99">
            <w:pPr>
              <w:spacing w:after="0" w:line="240" w:lineRule="auto"/>
              <w:rPr>
                <w:sz w:val="20"/>
                <w:szCs w:val="20"/>
                <w:lang w:val="en-US"/>
              </w:rPr>
            </w:pPr>
            <w:r w:rsidRPr="007166A6">
              <w:rPr>
                <w:sz w:val="20"/>
                <w:szCs w:val="20"/>
                <w:lang w:val="en-US"/>
              </w:rPr>
              <w:t>Guidance 4</w:t>
            </w:r>
          </w:p>
        </w:tc>
        <w:tc>
          <w:tcPr>
            <w:tcW w:w="2849" w:type="dxa"/>
            <w:shd w:val="clear" w:color="auto" w:fill="auto"/>
          </w:tcPr>
          <w:p w14:paraId="6958F92B" w14:textId="77777777" w:rsidR="00776B99" w:rsidRPr="007166A6" w:rsidRDefault="00776B99" w:rsidP="00776B99">
            <w:pPr>
              <w:spacing w:after="0" w:line="240" w:lineRule="auto"/>
              <w:rPr>
                <w:sz w:val="20"/>
                <w:szCs w:val="20"/>
                <w:lang w:val="en-US"/>
              </w:rPr>
            </w:pPr>
            <w:r w:rsidRPr="007166A6">
              <w:rPr>
                <w:sz w:val="20"/>
                <w:szCs w:val="20"/>
                <w:lang w:val="en-US"/>
              </w:rPr>
              <w:t>Closing the Loop</w:t>
            </w:r>
          </w:p>
        </w:tc>
        <w:tc>
          <w:tcPr>
            <w:tcW w:w="5648" w:type="dxa"/>
            <w:shd w:val="clear" w:color="auto" w:fill="auto"/>
          </w:tcPr>
          <w:p w14:paraId="155BDBBD" w14:textId="77777777" w:rsidR="00776B99" w:rsidRPr="007166A6" w:rsidRDefault="00776B99" w:rsidP="00776B99">
            <w:pPr>
              <w:spacing w:after="0" w:line="240" w:lineRule="auto"/>
              <w:rPr>
                <w:sz w:val="20"/>
                <w:szCs w:val="20"/>
                <w:lang w:val="en-US"/>
              </w:rPr>
            </w:pPr>
            <w:r w:rsidRPr="007166A6">
              <w:rPr>
                <w:sz w:val="20"/>
                <w:szCs w:val="20"/>
                <w:lang w:val="en-US"/>
              </w:rPr>
              <w:t>Provides a range of options for teams to communicate their response to feedback to clients. Outlines the strengths, weakness, and appropriateness of each option in diverse operational and cultural contexts</w:t>
            </w:r>
          </w:p>
        </w:tc>
      </w:tr>
      <w:bookmarkEnd w:id="5"/>
    </w:tbl>
    <w:p w14:paraId="4CECBF33" w14:textId="6E27FC80" w:rsidR="00A4760E" w:rsidRPr="008E478B" w:rsidRDefault="00A4760E" w:rsidP="00516EE1">
      <w:pPr>
        <w:spacing w:after="0" w:line="240" w:lineRule="auto"/>
        <w:contextualSpacing/>
        <w:rPr>
          <w:rFonts w:ascii="Arial" w:eastAsia="Arial" w:hAnsi="Arial" w:cs="Arial"/>
        </w:rPr>
      </w:pPr>
    </w:p>
    <w:sectPr w:rsidR="00A4760E" w:rsidRPr="008E478B" w:rsidSect="00C00220">
      <w:headerReference w:type="default" r:id="rId21"/>
      <w:type w:val="continuous"/>
      <w:pgSz w:w="12240" w:h="15840"/>
      <w:pgMar w:top="432" w:right="1152" w:bottom="432" w:left="1152"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06EBB" w14:textId="77777777" w:rsidR="00B00596" w:rsidRDefault="00B00596" w:rsidP="009135D1">
      <w:pPr>
        <w:spacing w:after="0" w:line="240" w:lineRule="auto"/>
      </w:pPr>
      <w:r>
        <w:separator/>
      </w:r>
    </w:p>
  </w:endnote>
  <w:endnote w:type="continuationSeparator" w:id="0">
    <w:p w14:paraId="2941137B" w14:textId="77777777" w:rsidR="00B00596" w:rsidRDefault="00B00596" w:rsidP="0091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kzidenz-Grotesk Std Med">
    <w:altName w:val="Trebuchet MS"/>
    <w:charset w:val="00"/>
    <w:family w:val="auto"/>
    <w:pitch w:val="variable"/>
    <w:sig w:usb0="00000003" w:usb1="5000204A" w:usb2="00000000" w:usb3="00000000" w:csb0="00000001" w:csb1="00000000"/>
  </w:font>
  <w:font w:name="Akzidenz-Grotesk Std Regular">
    <w:altName w:val="Malgun Gothic"/>
    <w:charset w:val="00"/>
    <w:family w:val="auto"/>
    <w:pitch w:val="variable"/>
    <w:sig w:usb0="00000003" w:usb1="5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A018" w14:textId="1C759192" w:rsidR="003160E4" w:rsidRDefault="003160E4" w:rsidP="0073797B">
    <w:pPr>
      <w:pStyle w:val="Footer"/>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1762B" w14:textId="283532A8" w:rsidR="003160E4" w:rsidRPr="00233275" w:rsidRDefault="003160E4" w:rsidP="00233275">
    <w:pPr>
      <w:pStyle w:val="Footer"/>
    </w:pPr>
    <w:r>
      <w:rPr>
        <w:noProof/>
        <w:lang w:val="en-US"/>
      </w:rPr>
      <mc:AlternateContent>
        <mc:Choice Requires="wps">
          <w:drawing>
            <wp:anchor distT="0" distB="0" distL="114300" distR="114300" simplePos="0" relativeHeight="251659776" behindDoc="0" locked="0" layoutInCell="1" allowOverlap="1" wp14:anchorId="4D0C3C73" wp14:editId="1C5759C2">
              <wp:simplePos x="0" y="0"/>
              <wp:positionH relativeFrom="column">
                <wp:posOffset>-171450</wp:posOffset>
              </wp:positionH>
              <wp:positionV relativeFrom="paragraph">
                <wp:posOffset>64135</wp:posOffset>
              </wp:positionV>
              <wp:extent cx="6629400" cy="274320"/>
              <wp:effectExtent l="0" t="0" r="0" b="508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274320"/>
                      </a:xfrm>
                      <a:prstGeom prst="rect">
                        <a:avLst/>
                      </a:prstGeom>
                      <a:solidFill>
                        <a:sysClr val="windowText" lastClr="000000"/>
                      </a:solidFill>
                      <a:ln w="12700" cap="flat" cmpd="sng" algn="ctr">
                        <a:solidFill>
                          <a:sysClr val="windowText" lastClr="000000">
                            <a:shade val="50000"/>
                          </a:sysClr>
                        </a:solidFill>
                        <a:prstDash val="solid"/>
                        <a:miter lim="8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54E7E3" w14:textId="420C9C89" w:rsidR="003160E4" w:rsidRDefault="003160E4" w:rsidP="0028141B">
                          <w:pPr>
                            <w:jc w:val="right"/>
                          </w:pPr>
                          <w:r>
                            <w:t xml:space="preserve">From Harm to Home | Rescue.org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0C3C73" id="_x0000_t202" coordsize="21600,21600" o:spt="202" path="m,l,21600r21600,l21600,xe">
              <v:stroke joinstyle="miter"/>
              <v:path gradientshapeok="t" o:connecttype="rect"/>
            </v:shapetype>
            <v:shape id="Text Box 13" o:spid="_x0000_s1028" type="#_x0000_t202" style="position:absolute;margin-left:-13.5pt;margin-top:5.05pt;width:522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" fillcolor="windowText" strokeweight="1pt">
              <v:path arrowok="t"/>
              <v:textbox>
                <w:txbxContent>
                  <w:p w14:paraId="7754E7E3" w14:textId="420C9C89" w:rsidR="003160E4" w:rsidRDefault="003160E4" w:rsidP="0028141B">
                    <w:pPr>
                      <w:jc w:val="right"/>
                    </w:pPr>
                    <w:r>
                      <w:t xml:space="preserve">From Harm to Home | Rescue.org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47B80" w14:textId="77777777" w:rsidR="00B00596" w:rsidRDefault="00B00596" w:rsidP="009135D1">
      <w:pPr>
        <w:spacing w:after="0" w:line="240" w:lineRule="auto"/>
      </w:pPr>
      <w:r>
        <w:separator/>
      </w:r>
    </w:p>
  </w:footnote>
  <w:footnote w:type="continuationSeparator" w:id="0">
    <w:p w14:paraId="333DE23C" w14:textId="77777777" w:rsidR="00B00596" w:rsidRDefault="00B00596" w:rsidP="0091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07D63" w14:textId="2433C243" w:rsidR="003160E4" w:rsidRDefault="003160E4">
    <w:pPr>
      <w:pStyle w:val="Header"/>
    </w:pPr>
    <w:r>
      <w:rPr>
        <w:noProof/>
        <w:lang w:val="en-US"/>
      </w:rPr>
      <w:drawing>
        <wp:anchor distT="0" distB="0" distL="114300" distR="114300" simplePos="0" relativeHeight="251655680" behindDoc="0" locked="0" layoutInCell="1" allowOverlap="1" wp14:anchorId="682E83E6" wp14:editId="0F161745">
          <wp:simplePos x="0" y="0"/>
          <wp:positionH relativeFrom="page">
            <wp:align>right</wp:align>
          </wp:positionH>
          <wp:positionV relativeFrom="page">
            <wp:align>top</wp:align>
          </wp:positionV>
          <wp:extent cx="7956550" cy="2286000"/>
          <wp:effectExtent l="0" t="0" r="6350" b="0"/>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7728" behindDoc="0" locked="0" layoutInCell="1" allowOverlap="1" wp14:anchorId="10E12762" wp14:editId="70B054F6">
              <wp:simplePos x="0" y="0"/>
              <wp:positionH relativeFrom="column">
                <wp:posOffset>800099</wp:posOffset>
              </wp:positionH>
              <wp:positionV relativeFrom="paragraph">
                <wp:posOffset>0</wp:posOffset>
              </wp:positionV>
              <wp:extent cx="5686425" cy="182880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6B477C" w14:textId="6F21B622" w:rsidR="003160E4" w:rsidRDefault="003160E4" w:rsidP="009135D1">
                          <w:pPr>
                            <w:rPr>
                              <w:rFonts w:ascii="Akzidenz-Grotesk Std Med" w:hAnsi="Akzidenz-Grotesk Std Med" w:cs="Arial"/>
                              <w:sz w:val="44"/>
                              <w:szCs w:val="44"/>
                            </w:rPr>
                          </w:pPr>
                          <w:r>
                            <w:rPr>
                              <w:rFonts w:ascii="Akzidenz-Grotesk Std Med" w:hAnsi="Akzidenz-Grotesk Std Med" w:cs="Arial"/>
                              <w:sz w:val="44"/>
                              <w:szCs w:val="44"/>
                            </w:rPr>
                            <w:t>Client-Responsive Programming Framework</w:t>
                          </w:r>
                        </w:p>
                        <w:p w14:paraId="67525878" w14:textId="02CA2090" w:rsidR="003160E4" w:rsidRPr="001F3FBC" w:rsidRDefault="003160E4" w:rsidP="009135D1">
                          <w:pPr>
                            <w:rPr>
                              <w:rFonts w:ascii="Akzidenz-Grotesk Std Med" w:hAnsi="Akzidenz-Grotesk Std Med" w:cs="Arial"/>
                              <w:sz w:val="34"/>
                              <w:szCs w:val="36"/>
                            </w:rPr>
                          </w:pPr>
                          <w:r w:rsidRPr="001F3FBC">
                            <w:rPr>
                              <w:rFonts w:ascii="Akzidenz-Grotesk Std Med" w:hAnsi="Akzidenz-Grotesk Std Med" w:cs="Arial"/>
                              <w:sz w:val="34"/>
                              <w:szCs w:val="36"/>
                            </w:rPr>
                            <w:t>IRC’s Approach to Accountable Programming</w:t>
                          </w:r>
                        </w:p>
                        <w:p w14:paraId="5D18DFDD" w14:textId="0BF826B4" w:rsidR="003160E4" w:rsidRPr="009135D1" w:rsidRDefault="003160E4" w:rsidP="009135D1">
                          <w:pPr>
                            <w:jc w:val="right"/>
                            <w:rPr>
                              <w:rFonts w:ascii="Akzidenz-Grotesk Std Regular" w:hAnsi="Akzidenz-Grotesk Std Regular" w:cs="Arial"/>
                              <w:sz w:val="32"/>
                              <w:szCs w:val="32"/>
                            </w:rPr>
                          </w:pPr>
                          <w:r>
                            <w:rPr>
                              <w:rFonts w:ascii="Akzidenz-Grotesk Std Regular" w:hAnsi="Akzidenz-Grotesk Std Regular" w:cs="Arial"/>
                              <w:sz w:val="32"/>
                              <w:szCs w:val="32"/>
                            </w:rPr>
                            <w:t>Revised Version – April 2018</w:t>
                          </w:r>
                        </w:p>
                        <w:p w14:paraId="1E510D2F" w14:textId="77777777" w:rsidR="003160E4" w:rsidRDefault="00316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E12762" id="_x0000_t202" coordsize="21600,21600" o:spt="202" path="m,l,21600r21600,l21600,xe">
              <v:stroke joinstyle="miter"/>
              <v:path gradientshapeok="t" o:connecttype="rect"/>
            </v:shapetype>
            <v:shape id="Text Box 8" o:spid="_x0000_s1027" type="#_x0000_t202" style="position:absolute;margin-left:63pt;margin-top:0;width:447.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" filled="f" stroked="f">
              <v:path arrowok="t"/>
              <v:textbox>
                <w:txbxContent>
                  <w:p w14:paraId="326B477C" w14:textId="6F21B622" w:rsidR="003160E4" w:rsidRDefault="003160E4" w:rsidP="009135D1">
                    <w:pPr>
                      <w:rPr>
                        <w:rFonts w:ascii="Akzidenz-Grotesk Std Med" w:hAnsi="Akzidenz-Grotesk Std Med" w:cs="Arial"/>
                        <w:sz w:val="44"/>
                        <w:szCs w:val="44"/>
                      </w:rPr>
                    </w:pPr>
                    <w:r>
                      <w:rPr>
                        <w:rFonts w:ascii="Akzidenz-Grotesk Std Med" w:hAnsi="Akzidenz-Grotesk Std Med" w:cs="Arial"/>
                        <w:sz w:val="44"/>
                        <w:szCs w:val="44"/>
                      </w:rPr>
                      <w:t>Client-Responsive Programming Framework</w:t>
                    </w:r>
                  </w:p>
                  <w:p w14:paraId="67525878" w14:textId="02CA2090" w:rsidR="003160E4" w:rsidRPr="001F3FBC" w:rsidRDefault="003160E4" w:rsidP="009135D1">
                    <w:pPr>
                      <w:rPr>
                        <w:rFonts w:ascii="Akzidenz-Grotesk Std Med" w:hAnsi="Akzidenz-Grotesk Std Med" w:cs="Arial"/>
                        <w:sz w:val="34"/>
                        <w:szCs w:val="36"/>
                      </w:rPr>
                    </w:pPr>
                    <w:r w:rsidRPr="001F3FBC">
                      <w:rPr>
                        <w:rFonts w:ascii="Akzidenz-Grotesk Std Med" w:hAnsi="Akzidenz-Grotesk Std Med" w:cs="Arial"/>
                        <w:sz w:val="34"/>
                        <w:szCs w:val="36"/>
                      </w:rPr>
                      <w:t>IRC’s Approach to Accountable Programming</w:t>
                    </w:r>
                  </w:p>
                  <w:p w14:paraId="5D18DFDD" w14:textId="0BF826B4" w:rsidR="003160E4" w:rsidRPr="009135D1" w:rsidRDefault="003160E4" w:rsidP="009135D1">
                    <w:pPr>
                      <w:jc w:val="right"/>
                      <w:rPr>
                        <w:rFonts w:ascii="Akzidenz-Grotesk Std Regular" w:hAnsi="Akzidenz-Grotesk Std Regular" w:cs="Arial"/>
                        <w:sz w:val="32"/>
                        <w:szCs w:val="32"/>
                      </w:rPr>
                    </w:pPr>
                    <w:r>
                      <w:rPr>
                        <w:rFonts w:ascii="Akzidenz-Grotesk Std Regular" w:hAnsi="Akzidenz-Grotesk Std Regular" w:cs="Arial"/>
                        <w:sz w:val="32"/>
                        <w:szCs w:val="32"/>
                      </w:rPr>
                      <w:t>Revised Version – April 2018</w:t>
                    </w:r>
                  </w:p>
                  <w:p w14:paraId="1E510D2F" w14:textId="77777777" w:rsidR="003160E4" w:rsidRDefault="003160E4"/>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53C6" w14:textId="21CE2108" w:rsidR="003160E4" w:rsidRDefault="003160E4">
    <w:pPr>
      <w:pStyle w:val="Header"/>
    </w:pPr>
    <w:r>
      <w:rPr>
        <w:noProof/>
        <w:lang w:val="en-US"/>
      </w:rPr>
      <mc:AlternateContent>
        <mc:Choice Requires="wps">
          <w:drawing>
            <wp:anchor distT="0" distB="0" distL="114300" distR="114300" simplePos="0" relativeHeight="251660800" behindDoc="0" locked="0" layoutInCell="1" allowOverlap="1" wp14:anchorId="6D8B4036" wp14:editId="4127F8C3">
              <wp:simplePos x="0" y="0"/>
              <wp:positionH relativeFrom="column">
                <wp:posOffset>-913130</wp:posOffset>
              </wp:positionH>
              <wp:positionV relativeFrom="paragraph">
                <wp:posOffset>-446049</wp:posOffset>
              </wp:positionV>
              <wp:extent cx="7772400" cy="57150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71500"/>
                      </a:xfrm>
                      <a:prstGeom prst="rect">
                        <a:avLst/>
                      </a:prstGeom>
                      <a:solidFill>
                        <a:srgbClr val="F1C237"/>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4EA139" id="Rectangle 5" o:spid="_x0000_s1026" style="position:absolute;margin-left:-71.9pt;margin-top:-35.1pt;width:612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" fillcolor="#f1c237" stroked="f" strokeweight=".5pt">
              <v:path arrowok="t"/>
            </v:rect>
          </w:pict>
        </mc:Fallback>
      </mc:AlternateContent>
    </w:r>
  </w:p>
  <w:p w14:paraId="3C8A3E2B" w14:textId="2AA89E50" w:rsidR="003160E4" w:rsidRDefault="00316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703E6"/>
    <w:multiLevelType w:val="hybridMultilevel"/>
    <w:tmpl w:val="482AFE98"/>
    <w:lvl w:ilvl="0" w:tplc="CE2E6448">
      <w:start w:val="1"/>
      <w:numFmt w:val="bullet"/>
      <w:lvlText w:val=""/>
      <w:lvlJc w:val="left"/>
      <w:pPr>
        <w:ind w:left="720" w:hanging="360"/>
      </w:pPr>
      <w:rPr>
        <w:rFonts w:ascii="Wingdings" w:hAnsi="Wingdings"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E1F68"/>
    <w:multiLevelType w:val="hybridMultilevel"/>
    <w:tmpl w:val="3602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81B6E"/>
    <w:multiLevelType w:val="hybridMultilevel"/>
    <w:tmpl w:val="2F788C8C"/>
    <w:lvl w:ilvl="0" w:tplc="45DEC3A6">
      <w:start w:val="1"/>
      <w:numFmt w:val="bullet"/>
      <w:lvlText w:val=""/>
      <w:lvlJc w:val="left"/>
      <w:pPr>
        <w:tabs>
          <w:tab w:val="num" w:pos="720"/>
        </w:tabs>
        <w:ind w:left="720" w:hanging="360"/>
      </w:pPr>
      <w:rPr>
        <w:rFonts w:ascii="Wingdings" w:hAnsi="Wingdings" w:hint="default"/>
        <w:color w:val="FFC000" w:themeColor="accent4"/>
      </w:rPr>
    </w:lvl>
    <w:lvl w:ilvl="1" w:tplc="8D769196" w:tentative="1">
      <w:start w:val="1"/>
      <w:numFmt w:val="bullet"/>
      <w:lvlText w:val=""/>
      <w:lvlJc w:val="left"/>
      <w:pPr>
        <w:tabs>
          <w:tab w:val="num" w:pos="1440"/>
        </w:tabs>
        <w:ind w:left="1440" w:hanging="360"/>
      </w:pPr>
      <w:rPr>
        <w:rFonts w:ascii="Wingdings" w:hAnsi="Wingdings" w:hint="default"/>
      </w:rPr>
    </w:lvl>
    <w:lvl w:ilvl="2" w:tplc="A78404C0" w:tentative="1">
      <w:start w:val="1"/>
      <w:numFmt w:val="bullet"/>
      <w:lvlText w:val=""/>
      <w:lvlJc w:val="left"/>
      <w:pPr>
        <w:tabs>
          <w:tab w:val="num" w:pos="2160"/>
        </w:tabs>
        <w:ind w:left="2160" w:hanging="360"/>
      </w:pPr>
      <w:rPr>
        <w:rFonts w:ascii="Wingdings" w:hAnsi="Wingdings" w:hint="default"/>
      </w:rPr>
    </w:lvl>
    <w:lvl w:ilvl="3" w:tplc="744264F2" w:tentative="1">
      <w:start w:val="1"/>
      <w:numFmt w:val="bullet"/>
      <w:lvlText w:val=""/>
      <w:lvlJc w:val="left"/>
      <w:pPr>
        <w:tabs>
          <w:tab w:val="num" w:pos="2880"/>
        </w:tabs>
        <w:ind w:left="2880" w:hanging="360"/>
      </w:pPr>
      <w:rPr>
        <w:rFonts w:ascii="Wingdings" w:hAnsi="Wingdings" w:hint="default"/>
      </w:rPr>
    </w:lvl>
    <w:lvl w:ilvl="4" w:tplc="1338D378" w:tentative="1">
      <w:start w:val="1"/>
      <w:numFmt w:val="bullet"/>
      <w:lvlText w:val=""/>
      <w:lvlJc w:val="left"/>
      <w:pPr>
        <w:tabs>
          <w:tab w:val="num" w:pos="3600"/>
        </w:tabs>
        <w:ind w:left="3600" w:hanging="360"/>
      </w:pPr>
      <w:rPr>
        <w:rFonts w:ascii="Wingdings" w:hAnsi="Wingdings" w:hint="default"/>
      </w:rPr>
    </w:lvl>
    <w:lvl w:ilvl="5" w:tplc="1DD4A73C" w:tentative="1">
      <w:start w:val="1"/>
      <w:numFmt w:val="bullet"/>
      <w:lvlText w:val=""/>
      <w:lvlJc w:val="left"/>
      <w:pPr>
        <w:tabs>
          <w:tab w:val="num" w:pos="4320"/>
        </w:tabs>
        <w:ind w:left="4320" w:hanging="360"/>
      </w:pPr>
      <w:rPr>
        <w:rFonts w:ascii="Wingdings" w:hAnsi="Wingdings" w:hint="default"/>
      </w:rPr>
    </w:lvl>
    <w:lvl w:ilvl="6" w:tplc="3E0CAEB2" w:tentative="1">
      <w:start w:val="1"/>
      <w:numFmt w:val="bullet"/>
      <w:lvlText w:val=""/>
      <w:lvlJc w:val="left"/>
      <w:pPr>
        <w:tabs>
          <w:tab w:val="num" w:pos="5040"/>
        </w:tabs>
        <w:ind w:left="5040" w:hanging="360"/>
      </w:pPr>
      <w:rPr>
        <w:rFonts w:ascii="Wingdings" w:hAnsi="Wingdings" w:hint="default"/>
      </w:rPr>
    </w:lvl>
    <w:lvl w:ilvl="7" w:tplc="80C47EF4" w:tentative="1">
      <w:start w:val="1"/>
      <w:numFmt w:val="bullet"/>
      <w:lvlText w:val=""/>
      <w:lvlJc w:val="left"/>
      <w:pPr>
        <w:tabs>
          <w:tab w:val="num" w:pos="5760"/>
        </w:tabs>
        <w:ind w:left="5760" w:hanging="360"/>
      </w:pPr>
      <w:rPr>
        <w:rFonts w:ascii="Wingdings" w:hAnsi="Wingdings" w:hint="default"/>
      </w:rPr>
    </w:lvl>
    <w:lvl w:ilvl="8" w:tplc="DC4257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BC0C18"/>
    <w:multiLevelType w:val="hybridMultilevel"/>
    <w:tmpl w:val="75DC1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A8"/>
    <w:rsid w:val="0000772F"/>
    <w:rsid w:val="00007B32"/>
    <w:rsid w:val="00015165"/>
    <w:rsid w:val="00015A9B"/>
    <w:rsid w:val="00023621"/>
    <w:rsid w:val="00025616"/>
    <w:rsid w:val="00026A5A"/>
    <w:rsid w:val="00027FBB"/>
    <w:rsid w:val="00052BDB"/>
    <w:rsid w:val="000543DE"/>
    <w:rsid w:val="00057767"/>
    <w:rsid w:val="00060074"/>
    <w:rsid w:val="000667B9"/>
    <w:rsid w:val="00066FDA"/>
    <w:rsid w:val="00070842"/>
    <w:rsid w:val="000722FE"/>
    <w:rsid w:val="000730AB"/>
    <w:rsid w:val="000816CC"/>
    <w:rsid w:val="000828C6"/>
    <w:rsid w:val="00083A88"/>
    <w:rsid w:val="00083B22"/>
    <w:rsid w:val="00085E8C"/>
    <w:rsid w:val="00086699"/>
    <w:rsid w:val="00095C3D"/>
    <w:rsid w:val="00097D81"/>
    <w:rsid w:val="000A055A"/>
    <w:rsid w:val="000A43A9"/>
    <w:rsid w:val="000A7082"/>
    <w:rsid w:val="000B33CB"/>
    <w:rsid w:val="000B5D9B"/>
    <w:rsid w:val="000B5F11"/>
    <w:rsid w:val="000D36FC"/>
    <w:rsid w:val="000D7195"/>
    <w:rsid w:val="000D7E9A"/>
    <w:rsid w:val="000E06FE"/>
    <w:rsid w:val="000E2603"/>
    <w:rsid w:val="000E3A47"/>
    <w:rsid w:val="000F7F22"/>
    <w:rsid w:val="0010259A"/>
    <w:rsid w:val="001029D6"/>
    <w:rsid w:val="00103E03"/>
    <w:rsid w:val="00107476"/>
    <w:rsid w:val="001074A2"/>
    <w:rsid w:val="00107778"/>
    <w:rsid w:val="001224BD"/>
    <w:rsid w:val="001253F8"/>
    <w:rsid w:val="00125C98"/>
    <w:rsid w:val="00130371"/>
    <w:rsid w:val="00130601"/>
    <w:rsid w:val="00130BF8"/>
    <w:rsid w:val="0014366A"/>
    <w:rsid w:val="001514B5"/>
    <w:rsid w:val="001567A3"/>
    <w:rsid w:val="001703C3"/>
    <w:rsid w:val="00176775"/>
    <w:rsid w:val="00177E4F"/>
    <w:rsid w:val="001840C9"/>
    <w:rsid w:val="00193CD9"/>
    <w:rsid w:val="001B422D"/>
    <w:rsid w:val="001B4B40"/>
    <w:rsid w:val="001B5868"/>
    <w:rsid w:val="001B7BF2"/>
    <w:rsid w:val="001C3038"/>
    <w:rsid w:val="001C4FA7"/>
    <w:rsid w:val="001C75C2"/>
    <w:rsid w:val="001C7C89"/>
    <w:rsid w:val="001D07FF"/>
    <w:rsid w:val="001D239E"/>
    <w:rsid w:val="001D2416"/>
    <w:rsid w:val="001D6D57"/>
    <w:rsid w:val="001E7F5F"/>
    <w:rsid w:val="001F1FB7"/>
    <w:rsid w:val="001F3FBC"/>
    <w:rsid w:val="001F47EA"/>
    <w:rsid w:val="002051D8"/>
    <w:rsid w:val="002058FB"/>
    <w:rsid w:val="0022335F"/>
    <w:rsid w:val="0022367E"/>
    <w:rsid w:val="0022431B"/>
    <w:rsid w:val="00227D71"/>
    <w:rsid w:val="00231427"/>
    <w:rsid w:val="00233275"/>
    <w:rsid w:val="002404C3"/>
    <w:rsid w:val="002404D7"/>
    <w:rsid w:val="00242008"/>
    <w:rsid w:val="00250E92"/>
    <w:rsid w:val="002525A0"/>
    <w:rsid w:val="00253E5E"/>
    <w:rsid w:val="0025427B"/>
    <w:rsid w:val="00275CBB"/>
    <w:rsid w:val="00276E2D"/>
    <w:rsid w:val="0028141B"/>
    <w:rsid w:val="002823E0"/>
    <w:rsid w:val="00283D06"/>
    <w:rsid w:val="00291A9C"/>
    <w:rsid w:val="00297E1C"/>
    <w:rsid w:val="002B199F"/>
    <w:rsid w:val="002B7D9D"/>
    <w:rsid w:val="002C7A05"/>
    <w:rsid w:val="002D23D2"/>
    <w:rsid w:val="002D5D87"/>
    <w:rsid w:val="002D6EBF"/>
    <w:rsid w:val="002E3C9B"/>
    <w:rsid w:val="002E47FE"/>
    <w:rsid w:val="002E6D62"/>
    <w:rsid w:val="002E7DBD"/>
    <w:rsid w:val="002F1542"/>
    <w:rsid w:val="002F2BB6"/>
    <w:rsid w:val="002F6788"/>
    <w:rsid w:val="0030046D"/>
    <w:rsid w:val="0030707E"/>
    <w:rsid w:val="003160E4"/>
    <w:rsid w:val="0032188A"/>
    <w:rsid w:val="003266A5"/>
    <w:rsid w:val="00327356"/>
    <w:rsid w:val="00331FD9"/>
    <w:rsid w:val="00334193"/>
    <w:rsid w:val="00336CC1"/>
    <w:rsid w:val="00341DAF"/>
    <w:rsid w:val="00347ADC"/>
    <w:rsid w:val="003525B9"/>
    <w:rsid w:val="00356634"/>
    <w:rsid w:val="00362405"/>
    <w:rsid w:val="00363BE4"/>
    <w:rsid w:val="0036437B"/>
    <w:rsid w:val="0037197E"/>
    <w:rsid w:val="00372F1A"/>
    <w:rsid w:val="00377730"/>
    <w:rsid w:val="00377974"/>
    <w:rsid w:val="003845BF"/>
    <w:rsid w:val="00391EB9"/>
    <w:rsid w:val="00393A18"/>
    <w:rsid w:val="0039703A"/>
    <w:rsid w:val="003A0970"/>
    <w:rsid w:val="003A134F"/>
    <w:rsid w:val="003B23CD"/>
    <w:rsid w:val="003B3C77"/>
    <w:rsid w:val="003B44B2"/>
    <w:rsid w:val="003B4D0C"/>
    <w:rsid w:val="003C1B77"/>
    <w:rsid w:val="003C3B51"/>
    <w:rsid w:val="003C5BDD"/>
    <w:rsid w:val="003D0176"/>
    <w:rsid w:val="003D2152"/>
    <w:rsid w:val="003D31FE"/>
    <w:rsid w:val="003D76C5"/>
    <w:rsid w:val="003E1517"/>
    <w:rsid w:val="003E29FB"/>
    <w:rsid w:val="003E77ED"/>
    <w:rsid w:val="003F38B3"/>
    <w:rsid w:val="003F6CF5"/>
    <w:rsid w:val="004038A4"/>
    <w:rsid w:val="004054E8"/>
    <w:rsid w:val="0040567A"/>
    <w:rsid w:val="00405F68"/>
    <w:rsid w:val="0041113C"/>
    <w:rsid w:val="0041153C"/>
    <w:rsid w:val="00413315"/>
    <w:rsid w:val="00413CC0"/>
    <w:rsid w:val="004156EC"/>
    <w:rsid w:val="004230B9"/>
    <w:rsid w:val="00423AEF"/>
    <w:rsid w:val="0042683A"/>
    <w:rsid w:val="0042697A"/>
    <w:rsid w:val="00430C31"/>
    <w:rsid w:val="004405EB"/>
    <w:rsid w:val="00441728"/>
    <w:rsid w:val="004441F8"/>
    <w:rsid w:val="00445A64"/>
    <w:rsid w:val="00445DCE"/>
    <w:rsid w:val="00446A73"/>
    <w:rsid w:val="00450325"/>
    <w:rsid w:val="00457B61"/>
    <w:rsid w:val="004660EC"/>
    <w:rsid w:val="00482CDF"/>
    <w:rsid w:val="00486249"/>
    <w:rsid w:val="00490570"/>
    <w:rsid w:val="004A27CF"/>
    <w:rsid w:val="004A4A61"/>
    <w:rsid w:val="004A669C"/>
    <w:rsid w:val="004B3E14"/>
    <w:rsid w:val="004B5340"/>
    <w:rsid w:val="004B6500"/>
    <w:rsid w:val="004B69A1"/>
    <w:rsid w:val="004C0A05"/>
    <w:rsid w:val="004C4FB8"/>
    <w:rsid w:val="004C6772"/>
    <w:rsid w:val="004C71FF"/>
    <w:rsid w:val="004C792A"/>
    <w:rsid w:val="004E1C18"/>
    <w:rsid w:val="004E5767"/>
    <w:rsid w:val="004E5FC7"/>
    <w:rsid w:val="004F0B23"/>
    <w:rsid w:val="004F1A18"/>
    <w:rsid w:val="004F2C17"/>
    <w:rsid w:val="004F369A"/>
    <w:rsid w:val="004F7060"/>
    <w:rsid w:val="00500A60"/>
    <w:rsid w:val="00502C2E"/>
    <w:rsid w:val="00503C23"/>
    <w:rsid w:val="005051D6"/>
    <w:rsid w:val="00507000"/>
    <w:rsid w:val="00516EE1"/>
    <w:rsid w:val="00520FBC"/>
    <w:rsid w:val="00535687"/>
    <w:rsid w:val="00566749"/>
    <w:rsid w:val="00580698"/>
    <w:rsid w:val="00582298"/>
    <w:rsid w:val="00584239"/>
    <w:rsid w:val="005864A3"/>
    <w:rsid w:val="00590269"/>
    <w:rsid w:val="0059206D"/>
    <w:rsid w:val="00597C47"/>
    <w:rsid w:val="005A1897"/>
    <w:rsid w:val="005A32B5"/>
    <w:rsid w:val="005A3924"/>
    <w:rsid w:val="005A5205"/>
    <w:rsid w:val="005A7790"/>
    <w:rsid w:val="005B067F"/>
    <w:rsid w:val="005B08F3"/>
    <w:rsid w:val="005C0AEE"/>
    <w:rsid w:val="005C47BB"/>
    <w:rsid w:val="005D1F33"/>
    <w:rsid w:val="005D58B0"/>
    <w:rsid w:val="005D77D3"/>
    <w:rsid w:val="005E1FE4"/>
    <w:rsid w:val="005F30C3"/>
    <w:rsid w:val="00600CB5"/>
    <w:rsid w:val="0060660B"/>
    <w:rsid w:val="00607F9B"/>
    <w:rsid w:val="00612A55"/>
    <w:rsid w:val="00615FEC"/>
    <w:rsid w:val="006165C4"/>
    <w:rsid w:val="00617779"/>
    <w:rsid w:val="00624316"/>
    <w:rsid w:val="0062574B"/>
    <w:rsid w:val="00625916"/>
    <w:rsid w:val="00630F8C"/>
    <w:rsid w:val="00632331"/>
    <w:rsid w:val="00634AAB"/>
    <w:rsid w:val="00635FC1"/>
    <w:rsid w:val="006401EF"/>
    <w:rsid w:val="00644142"/>
    <w:rsid w:val="006444BB"/>
    <w:rsid w:val="0064471B"/>
    <w:rsid w:val="006448CD"/>
    <w:rsid w:val="00644DE5"/>
    <w:rsid w:val="006509FE"/>
    <w:rsid w:val="00652838"/>
    <w:rsid w:val="006556FA"/>
    <w:rsid w:val="006563BB"/>
    <w:rsid w:val="0065786B"/>
    <w:rsid w:val="00662710"/>
    <w:rsid w:val="00667FD6"/>
    <w:rsid w:val="00674D55"/>
    <w:rsid w:val="00680183"/>
    <w:rsid w:val="00681906"/>
    <w:rsid w:val="00682EC5"/>
    <w:rsid w:val="00684CF8"/>
    <w:rsid w:val="00685BAB"/>
    <w:rsid w:val="00695D00"/>
    <w:rsid w:val="006A51E7"/>
    <w:rsid w:val="006A7067"/>
    <w:rsid w:val="006B2BA8"/>
    <w:rsid w:val="006C0DDD"/>
    <w:rsid w:val="006C571B"/>
    <w:rsid w:val="006C7C6D"/>
    <w:rsid w:val="006D12F7"/>
    <w:rsid w:val="006D36D9"/>
    <w:rsid w:val="006D563E"/>
    <w:rsid w:val="006F4B0F"/>
    <w:rsid w:val="006F4CD6"/>
    <w:rsid w:val="0070294A"/>
    <w:rsid w:val="00703E96"/>
    <w:rsid w:val="00704763"/>
    <w:rsid w:val="007074AE"/>
    <w:rsid w:val="007114B5"/>
    <w:rsid w:val="007166A6"/>
    <w:rsid w:val="00717A86"/>
    <w:rsid w:val="00721051"/>
    <w:rsid w:val="0073797B"/>
    <w:rsid w:val="0074060D"/>
    <w:rsid w:val="00743932"/>
    <w:rsid w:val="00745561"/>
    <w:rsid w:val="007455B7"/>
    <w:rsid w:val="00750E26"/>
    <w:rsid w:val="00754A64"/>
    <w:rsid w:val="007606E4"/>
    <w:rsid w:val="00760D87"/>
    <w:rsid w:val="00762B5E"/>
    <w:rsid w:val="00763859"/>
    <w:rsid w:val="007657C3"/>
    <w:rsid w:val="00776B99"/>
    <w:rsid w:val="00777A5F"/>
    <w:rsid w:val="007978E6"/>
    <w:rsid w:val="00797BEE"/>
    <w:rsid w:val="007B0147"/>
    <w:rsid w:val="007C5AEA"/>
    <w:rsid w:val="007E294E"/>
    <w:rsid w:val="007E3F57"/>
    <w:rsid w:val="007F08EC"/>
    <w:rsid w:val="007F17C1"/>
    <w:rsid w:val="00801610"/>
    <w:rsid w:val="008067EB"/>
    <w:rsid w:val="00811504"/>
    <w:rsid w:val="00820CDA"/>
    <w:rsid w:val="00821D27"/>
    <w:rsid w:val="00826465"/>
    <w:rsid w:val="008324FE"/>
    <w:rsid w:val="00832529"/>
    <w:rsid w:val="00833679"/>
    <w:rsid w:val="008345A5"/>
    <w:rsid w:val="008348FB"/>
    <w:rsid w:val="008369FB"/>
    <w:rsid w:val="008375B1"/>
    <w:rsid w:val="00840976"/>
    <w:rsid w:val="008427FB"/>
    <w:rsid w:val="008430E9"/>
    <w:rsid w:val="0084369B"/>
    <w:rsid w:val="008548FD"/>
    <w:rsid w:val="00861DBF"/>
    <w:rsid w:val="008706B4"/>
    <w:rsid w:val="00873E19"/>
    <w:rsid w:val="00876AB6"/>
    <w:rsid w:val="00881C9D"/>
    <w:rsid w:val="00883305"/>
    <w:rsid w:val="00886252"/>
    <w:rsid w:val="00895962"/>
    <w:rsid w:val="008A0378"/>
    <w:rsid w:val="008A1BD2"/>
    <w:rsid w:val="008A4E9A"/>
    <w:rsid w:val="008B0C54"/>
    <w:rsid w:val="008B4653"/>
    <w:rsid w:val="008B4E68"/>
    <w:rsid w:val="008B732A"/>
    <w:rsid w:val="008C5388"/>
    <w:rsid w:val="008C7FAF"/>
    <w:rsid w:val="008D5719"/>
    <w:rsid w:val="008E3079"/>
    <w:rsid w:val="008E478B"/>
    <w:rsid w:val="008F1438"/>
    <w:rsid w:val="008F50AA"/>
    <w:rsid w:val="008F6CA8"/>
    <w:rsid w:val="00903445"/>
    <w:rsid w:val="00904449"/>
    <w:rsid w:val="009052C2"/>
    <w:rsid w:val="0091226C"/>
    <w:rsid w:val="009125A6"/>
    <w:rsid w:val="009135D1"/>
    <w:rsid w:val="009157DC"/>
    <w:rsid w:val="00916387"/>
    <w:rsid w:val="009177D3"/>
    <w:rsid w:val="00920292"/>
    <w:rsid w:val="0092132C"/>
    <w:rsid w:val="00932774"/>
    <w:rsid w:val="00936B27"/>
    <w:rsid w:val="009506F0"/>
    <w:rsid w:val="00950A39"/>
    <w:rsid w:val="009617D7"/>
    <w:rsid w:val="00971A30"/>
    <w:rsid w:val="00984EC6"/>
    <w:rsid w:val="00991A33"/>
    <w:rsid w:val="00995867"/>
    <w:rsid w:val="009966E4"/>
    <w:rsid w:val="009A5801"/>
    <w:rsid w:val="009B4647"/>
    <w:rsid w:val="009C1C2E"/>
    <w:rsid w:val="009C2486"/>
    <w:rsid w:val="009D00AD"/>
    <w:rsid w:val="009D4631"/>
    <w:rsid w:val="009D52E2"/>
    <w:rsid w:val="009E54E4"/>
    <w:rsid w:val="009F79AF"/>
    <w:rsid w:val="00A04D6F"/>
    <w:rsid w:val="00A116CC"/>
    <w:rsid w:val="00A13563"/>
    <w:rsid w:val="00A13801"/>
    <w:rsid w:val="00A13964"/>
    <w:rsid w:val="00A162DA"/>
    <w:rsid w:val="00A165FA"/>
    <w:rsid w:val="00A2470E"/>
    <w:rsid w:val="00A324B5"/>
    <w:rsid w:val="00A4391F"/>
    <w:rsid w:val="00A45DF2"/>
    <w:rsid w:val="00A4760E"/>
    <w:rsid w:val="00A47CFA"/>
    <w:rsid w:val="00A502EB"/>
    <w:rsid w:val="00A53D46"/>
    <w:rsid w:val="00A5558C"/>
    <w:rsid w:val="00A55E7D"/>
    <w:rsid w:val="00A62F29"/>
    <w:rsid w:val="00A8532F"/>
    <w:rsid w:val="00A90081"/>
    <w:rsid w:val="00A91806"/>
    <w:rsid w:val="00A94A62"/>
    <w:rsid w:val="00AA0AF2"/>
    <w:rsid w:val="00AB600A"/>
    <w:rsid w:val="00AC2295"/>
    <w:rsid w:val="00AC69F8"/>
    <w:rsid w:val="00AD34DA"/>
    <w:rsid w:val="00AE2F4B"/>
    <w:rsid w:val="00AF0527"/>
    <w:rsid w:val="00AF2EEC"/>
    <w:rsid w:val="00AF5801"/>
    <w:rsid w:val="00AF5EA1"/>
    <w:rsid w:val="00AF7FFA"/>
    <w:rsid w:val="00B00596"/>
    <w:rsid w:val="00B05BDB"/>
    <w:rsid w:val="00B063C9"/>
    <w:rsid w:val="00B10AAD"/>
    <w:rsid w:val="00B138DD"/>
    <w:rsid w:val="00B166E7"/>
    <w:rsid w:val="00B16856"/>
    <w:rsid w:val="00B22763"/>
    <w:rsid w:val="00B26226"/>
    <w:rsid w:val="00B336C1"/>
    <w:rsid w:val="00B3433A"/>
    <w:rsid w:val="00B34528"/>
    <w:rsid w:val="00B34537"/>
    <w:rsid w:val="00B35783"/>
    <w:rsid w:val="00B41287"/>
    <w:rsid w:val="00B41EDA"/>
    <w:rsid w:val="00B41F82"/>
    <w:rsid w:val="00B43280"/>
    <w:rsid w:val="00B55700"/>
    <w:rsid w:val="00B61457"/>
    <w:rsid w:val="00B62B03"/>
    <w:rsid w:val="00B809B8"/>
    <w:rsid w:val="00B875F2"/>
    <w:rsid w:val="00B91F87"/>
    <w:rsid w:val="00BA097F"/>
    <w:rsid w:val="00BA0B8C"/>
    <w:rsid w:val="00BA2A83"/>
    <w:rsid w:val="00BA3307"/>
    <w:rsid w:val="00BA6AA5"/>
    <w:rsid w:val="00BB65F2"/>
    <w:rsid w:val="00BC29D4"/>
    <w:rsid w:val="00BC7872"/>
    <w:rsid w:val="00BD0F18"/>
    <w:rsid w:val="00BD3F0E"/>
    <w:rsid w:val="00BE1D12"/>
    <w:rsid w:val="00BE45C7"/>
    <w:rsid w:val="00BE45C9"/>
    <w:rsid w:val="00BE6590"/>
    <w:rsid w:val="00BE6E95"/>
    <w:rsid w:val="00BF0EBF"/>
    <w:rsid w:val="00BF21C1"/>
    <w:rsid w:val="00C00220"/>
    <w:rsid w:val="00C00DE1"/>
    <w:rsid w:val="00C01AB3"/>
    <w:rsid w:val="00C05CF3"/>
    <w:rsid w:val="00C20473"/>
    <w:rsid w:val="00C2409E"/>
    <w:rsid w:val="00C34B7F"/>
    <w:rsid w:val="00C4132B"/>
    <w:rsid w:val="00C45F6F"/>
    <w:rsid w:val="00C47A52"/>
    <w:rsid w:val="00C5209E"/>
    <w:rsid w:val="00C54440"/>
    <w:rsid w:val="00C55EC5"/>
    <w:rsid w:val="00C63115"/>
    <w:rsid w:val="00C64486"/>
    <w:rsid w:val="00C653B8"/>
    <w:rsid w:val="00C65DA8"/>
    <w:rsid w:val="00C80BDF"/>
    <w:rsid w:val="00C84D3A"/>
    <w:rsid w:val="00C84FF9"/>
    <w:rsid w:val="00C91D70"/>
    <w:rsid w:val="00C92245"/>
    <w:rsid w:val="00C92789"/>
    <w:rsid w:val="00C95C2F"/>
    <w:rsid w:val="00C9695C"/>
    <w:rsid w:val="00CA242A"/>
    <w:rsid w:val="00CA601F"/>
    <w:rsid w:val="00CB082E"/>
    <w:rsid w:val="00CB3246"/>
    <w:rsid w:val="00CC38A5"/>
    <w:rsid w:val="00CC5D5D"/>
    <w:rsid w:val="00CD1F6B"/>
    <w:rsid w:val="00CE179D"/>
    <w:rsid w:val="00CE2544"/>
    <w:rsid w:val="00CF4B34"/>
    <w:rsid w:val="00CF5F5A"/>
    <w:rsid w:val="00CF5F5F"/>
    <w:rsid w:val="00D00D33"/>
    <w:rsid w:val="00D00EEE"/>
    <w:rsid w:val="00D01886"/>
    <w:rsid w:val="00D01968"/>
    <w:rsid w:val="00D020DA"/>
    <w:rsid w:val="00D04884"/>
    <w:rsid w:val="00D14DFC"/>
    <w:rsid w:val="00D30E3D"/>
    <w:rsid w:val="00D31773"/>
    <w:rsid w:val="00D31C3D"/>
    <w:rsid w:val="00D50DD0"/>
    <w:rsid w:val="00D544BF"/>
    <w:rsid w:val="00D55578"/>
    <w:rsid w:val="00D56F0C"/>
    <w:rsid w:val="00D5747D"/>
    <w:rsid w:val="00D6042D"/>
    <w:rsid w:val="00D66D7C"/>
    <w:rsid w:val="00D6762F"/>
    <w:rsid w:val="00D712D0"/>
    <w:rsid w:val="00D73D8E"/>
    <w:rsid w:val="00D808E6"/>
    <w:rsid w:val="00D8398D"/>
    <w:rsid w:val="00D85594"/>
    <w:rsid w:val="00D85746"/>
    <w:rsid w:val="00D90A24"/>
    <w:rsid w:val="00D92D58"/>
    <w:rsid w:val="00D97330"/>
    <w:rsid w:val="00DA0FD2"/>
    <w:rsid w:val="00DA12C9"/>
    <w:rsid w:val="00DA2712"/>
    <w:rsid w:val="00DA5B79"/>
    <w:rsid w:val="00DB2FA1"/>
    <w:rsid w:val="00DB32D9"/>
    <w:rsid w:val="00DB5BB0"/>
    <w:rsid w:val="00DC50F8"/>
    <w:rsid w:val="00DC7A20"/>
    <w:rsid w:val="00DD0589"/>
    <w:rsid w:val="00DD3F2B"/>
    <w:rsid w:val="00DE08AE"/>
    <w:rsid w:val="00DE2010"/>
    <w:rsid w:val="00DE34A6"/>
    <w:rsid w:val="00DF0D3E"/>
    <w:rsid w:val="00DF3849"/>
    <w:rsid w:val="00E077FD"/>
    <w:rsid w:val="00E12839"/>
    <w:rsid w:val="00E13DDC"/>
    <w:rsid w:val="00E17485"/>
    <w:rsid w:val="00E2100E"/>
    <w:rsid w:val="00E21676"/>
    <w:rsid w:val="00E2196C"/>
    <w:rsid w:val="00E24942"/>
    <w:rsid w:val="00E26C56"/>
    <w:rsid w:val="00E30B01"/>
    <w:rsid w:val="00E31764"/>
    <w:rsid w:val="00E32829"/>
    <w:rsid w:val="00E34328"/>
    <w:rsid w:val="00E43E75"/>
    <w:rsid w:val="00E47ABD"/>
    <w:rsid w:val="00E50BD0"/>
    <w:rsid w:val="00E52B49"/>
    <w:rsid w:val="00E52CA4"/>
    <w:rsid w:val="00E54C8A"/>
    <w:rsid w:val="00E550A5"/>
    <w:rsid w:val="00E55107"/>
    <w:rsid w:val="00E56A48"/>
    <w:rsid w:val="00E617AF"/>
    <w:rsid w:val="00E6366A"/>
    <w:rsid w:val="00E63EA4"/>
    <w:rsid w:val="00E72B3B"/>
    <w:rsid w:val="00E80F75"/>
    <w:rsid w:val="00E81A99"/>
    <w:rsid w:val="00E97F78"/>
    <w:rsid w:val="00EA09EB"/>
    <w:rsid w:val="00EA4B03"/>
    <w:rsid w:val="00EA574A"/>
    <w:rsid w:val="00EB4F57"/>
    <w:rsid w:val="00EB617A"/>
    <w:rsid w:val="00EC0881"/>
    <w:rsid w:val="00EC0FBF"/>
    <w:rsid w:val="00EC16B8"/>
    <w:rsid w:val="00EC1A7F"/>
    <w:rsid w:val="00EC6676"/>
    <w:rsid w:val="00ED3170"/>
    <w:rsid w:val="00EE0A39"/>
    <w:rsid w:val="00EE2C2E"/>
    <w:rsid w:val="00EE657B"/>
    <w:rsid w:val="00EF36F2"/>
    <w:rsid w:val="00EF3F6F"/>
    <w:rsid w:val="00EF5BCE"/>
    <w:rsid w:val="00F012D6"/>
    <w:rsid w:val="00F01950"/>
    <w:rsid w:val="00F11762"/>
    <w:rsid w:val="00F142CC"/>
    <w:rsid w:val="00F1465D"/>
    <w:rsid w:val="00F14CF4"/>
    <w:rsid w:val="00F168B5"/>
    <w:rsid w:val="00F201F1"/>
    <w:rsid w:val="00F25FBA"/>
    <w:rsid w:val="00F32184"/>
    <w:rsid w:val="00F42FE7"/>
    <w:rsid w:val="00F433CB"/>
    <w:rsid w:val="00F45B80"/>
    <w:rsid w:val="00F53E75"/>
    <w:rsid w:val="00F55A92"/>
    <w:rsid w:val="00F61693"/>
    <w:rsid w:val="00F662F5"/>
    <w:rsid w:val="00F67E61"/>
    <w:rsid w:val="00F71DBA"/>
    <w:rsid w:val="00F83485"/>
    <w:rsid w:val="00F871D7"/>
    <w:rsid w:val="00F8766D"/>
    <w:rsid w:val="00F97B50"/>
    <w:rsid w:val="00FA51E6"/>
    <w:rsid w:val="00FA669F"/>
    <w:rsid w:val="00FA78DE"/>
    <w:rsid w:val="00FA7BE7"/>
    <w:rsid w:val="00FB51C3"/>
    <w:rsid w:val="00FB5746"/>
    <w:rsid w:val="00FB69D2"/>
    <w:rsid w:val="00FC40B7"/>
    <w:rsid w:val="00FD0CE7"/>
    <w:rsid w:val="00FD6133"/>
    <w:rsid w:val="00FD634F"/>
    <w:rsid w:val="00FF1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E5F3C1"/>
  <w15:docId w15:val="{E99A50A1-3A24-4DBB-B5EC-39549062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F6B"/>
    <w:pPr>
      <w:spacing w:after="160" w:line="259" w:lineRule="auto"/>
    </w:pPr>
    <w:rPr>
      <w:sz w:val="22"/>
      <w:szCs w:val="22"/>
      <w:lang w:val="en-GB"/>
    </w:rPr>
  </w:style>
  <w:style w:type="paragraph" w:styleId="Heading1">
    <w:name w:val="heading 1"/>
    <w:basedOn w:val="Normal"/>
    <w:next w:val="Normal"/>
    <w:link w:val="Heading1Char"/>
    <w:uiPriority w:val="9"/>
    <w:qFormat/>
    <w:rsid w:val="004905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3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7B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DA8"/>
  </w:style>
  <w:style w:type="paragraph" w:styleId="Footer">
    <w:name w:val="footer"/>
    <w:basedOn w:val="Normal"/>
    <w:link w:val="FooterChar"/>
    <w:uiPriority w:val="99"/>
    <w:unhideWhenUsed/>
    <w:rsid w:val="00C65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DA8"/>
  </w:style>
  <w:style w:type="paragraph" w:styleId="ListParagraph">
    <w:name w:val="List Paragraph"/>
    <w:basedOn w:val="Normal"/>
    <w:link w:val="ListParagraphChar"/>
    <w:uiPriority w:val="34"/>
    <w:qFormat/>
    <w:rsid w:val="0062574B"/>
    <w:pPr>
      <w:spacing w:after="0" w:line="240" w:lineRule="auto"/>
      <w:ind w:left="720"/>
      <w:contextualSpacing/>
    </w:pPr>
    <w:rPr>
      <w:rFonts w:ascii="Arial" w:eastAsia="Times New Roman" w:hAnsi="Arial"/>
      <w:sz w:val="24"/>
      <w:szCs w:val="24"/>
    </w:rPr>
  </w:style>
  <w:style w:type="paragraph" w:styleId="CommentText">
    <w:name w:val="annotation text"/>
    <w:basedOn w:val="Normal"/>
    <w:link w:val="CommentTextChar"/>
    <w:uiPriority w:val="99"/>
    <w:rsid w:val="0062574B"/>
    <w:pPr>
      <w:spacing w:after="0" w:line="240" w:lineRule="auto"/>
    </w:pPr>
    <w:rPr>
      <w:rFonts w:ascii="Cambria" w:eastAsia="Cambria" w:hAnsi="Cambria"/>
      <w:sz w:val="20"/>
      <w:szCs w:val="20"/>
    </w:rPr>
  </w:style>
  <w:style w:type="character" w:customStyle="1" w:styleId="CommentTextChar">
    <w:name w:val="Comment Text Char"/>
    <w:link w:val="CommentText"/>
    <w:uiPriority w:val="99"/>
    <w:rsid w:val="0062574B"/>
    <w:rPr>
      <w:rFonts w:ascii="Cambria" w:eastAsia="Cambria" w:hAnsi="Cambria" w:cs="Times New Roman"/>
      <w:sz w:val="20"/>
      <w:szCs w:val="20"/>
    </w:rPr>
  </w:style>
  <w:style w:type="character" w:styleId="FootnoteReference">
    <w:name w:val="footnote reference"/>
    <w:aliases w:val="BVI fnr Char Char,BVI fnr Car Car Char Char,BVI fnr Car Char Char,BVI fnr Car Car Car Car Char Char,BVI fnr Car Car Car Car Char Char Char Char Char,ftref,Texto de nota al pie,BVI fnr,BVI fnr Car Car,BVI fnr Car,BVI fnr Car Car Car C"/>
    <w:link w:val="footnotenumberCharChar"/>
    <w:uiPriority w:val="99"/>
    <w:rsid w:val="006556FA"/>
    <w:rPr>
      <w:vertAlign w:val="superscript"/>
    </w:rPr>
  </w:style>
  <w:style w:type="paragraph" w:customStyle="1" w:styleId="footnotenumberCharChar">
    <w:name w:val="footnote number Char Char"/>
    <w:aliases w:val="BVI fnr Char,BVI fnr Car Car Char,BVI fnr Car Char,BVI fnr Car Car Car Car Char Char Char,BVI fnr Car Car Car Car Char Char Char Char Char Char,fr Char, BVI fnr Char, BVI fnr Car Car Char"/>
    <w:basedOn w:val="Normal"/>
    <w:next w:val="FootnoteText"/>
    <w:link w:val="FootnoteReference"/>
    <w:uiPriority w:val="99"/>
    <w:rsid w:val="006556FA"/>
    <w:pPr>
      <w:spacing w:line="240" w:lineRule="exact"/>
    </w:pPr>
    <w:rPr>
      <w:vertAlign w:val="superscript"/>
    </w:rPr>
  </w:style>
  <w:style w:type="paragraph" w:styleId="Caption">
    <w:name w:val="caption"/>
    <w:basedOn w:val="Normal"/>
    <w:next w:val="Normal"/>
    <w:uiPriority w:val="35"/>
    <w:unhideWhenUsed/>
    <w:qFormat/>
    <w:rsid w:val="006556FA"/>
    <w:pPr>
      <w:spacing w:after="200" w:line="240" w:lineRule="auto"/>
    </w:pPr>
    <w:rPr>
      <w:rFonts w:ascii="Arial" w:eastAsia="Times New Roman" w:hAnsi="Arial"/>
      <w:b/>
      <w:bCs/>
      <w:color w:val="5B9BD5"/>
      <w:sz w:val="18"/>
      <w:szCs w:val="18"/>
      <w:lang w:eastAsia="en-GB"/>
    </w:rPr>
  </w:style>
  <w:style w:type="paragraph" w:styleId="FootnoteText">
    <w:name w:val="footnote text"/>
    <w:basedOn w:val="Normal"/>
    <w:link w:val="FootnoteTextChar"/>
    <w:uiPriority w:val="99"/>
    <w:unhideWhenUsed/>
    <w:rsid w:val="006556FA"/>
    <w:pPr>
      <w:spacing w:after="0" w:line="240" w:lineRule="auto"/>
    </w:pPr>
    <w:rPr>
      <w:sz w:val="20"/>
      <w:szCs w:val="20"/>
    </w:rPr>
  </w:style>
  <w:style w:type="character" w:customStyle="1" w:styleId="FootnoteTextChar">
    <w:name w:val="Footnote Text Char"/>
    <w:link w:val="FootnoteText"/>
    <w:uiPriority w:val="99"/>
    <w:rsid w:val="006556FA"/>
    <w:rPr>
      <w:sz w:val="20"/>
      <w:szCs w:val="20"/>
    </w:rPr>
  </w:style>
  <w:style w:type="paragraph" w:styleId="NoSpacing">
    <w:name w:val="No Spacing"/>
    <w:uiPriority w:val="1"/>
    <w:qFormat/>
    <w:rsid w:val="00832529"/>
    <w:rPr>
      <w:sz w:val="22"/>
      <w:szCs w:val="22"/>
    </w:rPr>
  </w:style>
  <w:style w:type="paragraph" w:customStyle="1" w:styleId="Default">
    <w:name w:val="Default"/>
    <w:basedOn w:val="Normal"/>
    <w:rsid w:val="00832529"/>
    <w:pPr>
      <w:autoSpaceDE w:val="0"/>
      <w:autoSpaceDN w:val="0"/>
      <w:spacing w:after="0" w:line="240" w:lineRule="auto"/>
    </w:pPr>
    <w:rPr>
      <w:rFonts w:ascii="Arial" w:hAnsi="Arial" w:cs="Arial"/>
      <w:color w:val="000000"/>
      <w:sz w:val="24"/>
      <w:szCs w:val="24"/>
    </w:rPr>
  </w:style>
  <w:style w:type="paragraph" w:customStyle="1" w:styleId="MediumGrid21">
    <w:name w:val="Medium Grid 21"/>
    <w:basedOn w:val="Normal"/>
    <w:uiPriority w:val="99"/>
    <w:qFormat/>
    <w:rsid w:val="00CD1F6B"/>
    <w:pPr>
      <w:spacing w:after="0" w:line="240" w:lineRule="auto"/>
    </w:pPr>
    <w:rPr>
      <w:rFonts w:eastAsia="MS Mincho"/>
      <w:lang w:bidi="en-US"/>
    </w:rPr>
  </w:style>
  <w:style w:type="paragraph" w:styleId="BalloonText">
    <w:name w:val="Balloon Text"/>
    <w:basedOn w:val="Normal"/>
    <w:link w:val="BalloonTextChar"/>
    <w:uiPriority w:val="99"/>
    <w:semiHidden/>
    <w:unhideWhenUsed/>
    <w:rsid w:val="009135D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135D1"/>
    <w:rPr>
      <w:rFonts w:ascii="Lucida Grande" w:hAnsi="Lucida Grande" w:cs="Lucida Grande"/>
      <w:sz w:val="18"/>
      <w:szCs w:val="18"/>
    </w:rPr>
  </w:style>
  <w:style w:type="character" w:styleId="Hyperlink">
    <w:name w:val="Hyperlink"/>
    <w:uiPriority w:val="99"/>
    <w:unhideWhenUsed/>
    <w:rsid w:val="004C71FF"/>
    <w:rPr>
      <w:color w:val="0563C1"/>
      <w:u w:val="single"/>
    </w:rPr>
  </w:style>
  <w:style w:type="character" w:styleId="CommentReference">
    <w:name w:val="annotation reference"/>
    <w:uiPriority w:val="99"/>
    <w:semiHidden/>
    <w:unhideWhenUsed/>
    <w:rsid w:val="00820CDA"/>
    <w:rPr>
      <w:sz w:val="16"/>
      <w:szCs w:val="16"/>
    </w:rPr>
  </w:style>
  <w:style w:type="character" w:customStyle="1" w:styleId="ListParagraphChar">
    <w:name w:val="List Paragraph Char"/>
    <w:link w:val="ListParagraph"/>
    <w:uiPriority w:val="34"/>
    <w:locked/>
    <w:rsid w:val="003B23CD"/>
    <w:rPr>
      <w:rFonts w:ascii="Arial" w:eastAsia="Times New Roman" w:hAnsi="Arial" w:cs="Times New Roman"/>
      <w:sz w:val="24"/>
      <w:szCs w:val="24"/>
      <w:lang w:val="en-GB"/>
    </w:rPr>
  </w:style>
  <w:style w:type="paragraph" w:customStyle="1" w:styleId="paragraph">
    <w:name w:val="paragraph"/>
    <w:basedOn w:val="Normal"/>
    <w:rsid w:val="004A4A6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A4A61"/>
  </w:style>
  <w:style w:type="character" w:customStyle="1" w:styleId="apple-converted-space">
    <w:name w:val="apple-converted-space"/>
    <w:basedOn w:val="DefaultParagraphFont"/>
    <w:rsid w:val="004A4A61"/>
  </w:style>
  <w:style w:type="character" w:customStyle="1" w:styleId="eop">
    <w:name w:val="eop"/>
    <w:basedOn w:val="DefaultParagraphFont"/>
    <w:rsid w:val="004A4A61"/>
  </w:style>
  <w:style w:type="character" w:styleId="Emphasis">
    <w:name w:val="Emphasis"/>
    <w:uiPriority w:val="20"/>
    <w:qFormat/>
    <w:rsid w:val="004C4FB8"/>
    <w:rPr>
      <w:i/>
      <w:iCs/>
    </w:rPr>
  </w:style>
  <w:style w:type="character" w:styleId="FollowedHyperlink">
    <w:name w:val="FollowedHyperlink"/>
    <w:uiPriority w:val="99"/>
    <w:semiHidden/>
    <w:unhideWhenUsed/>
    <w:rsid w:val="00873E19"/>
    <w:rPr>
      <w:color w:val="954F72"/>
      <w:u w:val="single"/>
    </w:rPr>
  </w:style>
  <w:style w:type="character" w:styleId="PageNumber">
    <w:name w:val="page number"/>
    <w:basedOn w:val="DefaultParagraphFont"/>
    <w:uiPriority w:val="99"/>
    <w:semiHidden/>
    <w:unhideWhenUsed/>
    <w:rsid w:val="00B22763"/>
  </w:style>
  <w:style w:type="paragraph" w:styleId="CommentSubject">
    <w:name w:val="annotation subject"/>
    <w:basedOn w:val="CommentText"/>
    <w:next w:val="CommentText"/>
    <w:link w:val="CommentSubjectChar"/>
    <w:uiPriority w:val="99"/>
    <w:semiHidden/>
    <w:unhideWhenUsed/>
    <w:rsid w:val="001F3FBC"/>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1F3FBC"/>
    <w:rPr>
      <w:rFonts w:ascii="Cambria" w:eastAsia="Cambria" w:hAnsi="Cambria" w:cs="Times New Roman"/>
      <w:b/>
      <w:bCs/>
      <w:sz w:val="20"/>
      <w:szCs w:val="20"/>
    </w:rPr>
  </w:style>
  <w:style w:type="character" w:customStyle="1" w:styleId="Heading3Char">
    <w:name w:val="Heading 3 Char"/>
    <w:basedOn w:val="DefaultParagraphFont"/>
    <w:link w:val="Heading3"/>
    <w:uiPriority w:val="9"/>
    <w:rsid w:val="00457B61"/>
    <w:rPr>
      <w:rFonts w:asciiTheme="majorHAnsi" w:eastAsiaTheme="majorEastAsia" w:hAnsiTheme="majorHAnsi" w:cstheme="majorBidi"/>
      <w:color w:val="1F4D78" w:themeColor="accent1" w:themeShade="7F"/>
      <w:sz w:val="24"/>
      <w:szCs w:val="24"/>
    </w:rPr>
  </w:style>
  <w:style w:type="table" w:styleId="GridTable4-Accent4">
    <w:name w:val="Grid Table 4 Accent 4"/>
    <w:basedOn w:val="TableNormal"/>
    <w:uiPriority w:val="49"/>
    <w:rsid w:val="00CB082E"/>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4C67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05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90570"/>
    <w:pPr>
      <w:outlineLvl w:val="9"/>
    </w:pPr>
  </w:style>
  <w:style w:type="paragraph" w:styleId="TOC3">
    <w:name w:val="toc 3"/>
    <w:basedOn w:val="Normal"/>
    <w:next w:val="Normal"/>
    <w:autoRedefine/>
    <w:uiPriority w:val="39"/>
    <w:unhideWhenUsed/>
    <w:rsid w:val="00490570"/>
    <w:pPr>
      <w:spacing w:after="100"/>
      <w:ind w:left="440"/>
    </w:pPr>
  </w:style>
  <w:style w:type="character" w:customStyle="1" w:styleId="Heading2Char">
    <w:name w:val="Heading 2 Char"/>
    <w:basedOn w:val="DefaultParagraphFont"/>
    <w:link w:val="Heading2"/>
    <w:uiPriority w:val="9"/>
    <w:rsid w:val="00193CD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25616"/>
    <w:pPr>
      <w:spacing w:after="100"/>
      <w:ind w:left="220"/>
    </w:pPr>
  </w:style>
  <w:style w:type="paragraph" w:styleId="TOC1">
    <w:name w:val="toc 1"/>
    <w:basedOn w:val="Normal"/>
    <w:next w:val="Normal"/>
    <w:autoRedefine/>
    <w:uiPriority w:val="39"/>
    <w:unhideWhenUsed/>
    <w:rsid w:val="001253F8"/>
    <w:pPr>
      <w:tabs>
        <w:tab w:val="right" w:leader="dot" w:pos="9926"/>
      </w:tabs>
      <w:spacing w:after="0" w:line="240" w:lineRule="auto"/>
    </w:pPr>
  </w:style>
  <w:style w:type="table" w:customStyle="1" w:styleId="TableGrid1">
    <w:name w:val="Table Grid1"/>
    <w:basedOn w:val="TableNormal"/>
    <w:next w:val="TableGrid"/>
    <w:uiPriority w:val="39"/>
    <w:rsid w:val="00F012D6"/>
    <w:rPr>
      <w:rFonts w:ascii="Arial" w:eastAsiaTheme="minorHAns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6B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43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866">
      <w:bodyDiv w:val="1"/>
      <w:marLeft w:val="0"/>
      <w:marRight w:val="0"/>
      <w:marTop w:val="0"/>
      <w:marBottom w:val="0"/>
      <w:divBdr>
        <w:top w:val="none" w:sz="0" w:space="0" w:color="auto"/>
        <w:left w:val="none" w:sz="0" w:space="0" w:color="auto"/>
        <w:bottom w:val="none" w:sz="0" w:space="0" w:color="auto"/>
        <w:right w:val="none" w:sz="0" w:space="0" w:color="auto"/>
      </w:divBdr>
      <w:divsChild>
        <w:div w:id="1282496945">
          <w:marLeft w:val="547"/>
          <w:marRight w:val="0"/>
          <w:marTop w:val="0"/>
          <w:marBottom w:val="0"/>
          <w:divBdr>
            <w:top w:val="none" w:sz="0" w:space="0" w:color="auto"/>
            <w:left w:val="none" w:sz="0" w:space="0" w:color="auto"/>
            <w:bottom w:val="none" w:sz="0" w:space="0" w:color="auto"/>
            <w:right w:val="none" w:sz="0" w:space="0" w:color="auto"/>
          </w:divBdr>
        </w:div>
      </w:divsChild>
    </w:div>
    <w:div w:id="81462437">
      <w:bodyDiv w:val="1"/>
      <w:marLeft w:val="0"/>
      <w:marRight w:val="0"/>
      <w:marTop w:val="0"/>
      <w:marBottom w:val="0"/>
      <w:divBdr>
        <w:top w:val="none" w:sz="0" w:space="0" w:color="auto"/>
        <w:left w:val="none" w:sz="0" w:space="0" w:color="auto"/>
        <w:bottom w:val="none" w:sz="0" w:space="0" w:color="auto"/>
        <w:right w:val="none" w:sz="0" w:space="0" w:color="auto"/>
      </w:divBdr>
      <w:divsChild>
        <w:div w:id="758870738">
          <w:marLeft w:val="547"/>
          <w:marRight w:val="0"/>
          <w:marTop w:val="0"/>
          <w:marBottom w:val="0"/>
          <w:divBdr>
            <w:top w:val="none" w:sz="0" w:space="0" w:color="auto"/>
            <w:left w:val="none" w:sz="0" w:space="0" w:color="auto"/>
            <w:bottom w:val="none" w:sz="0" w:space="0" w:color="auto"/>
            <w:right w:val="none" w:sz="0" w:space="0" w:color="auto"/>
          </w:divBdr>
        </w:div>
      </w:divsChild>
    </w:div>
    <w:div w:id="244848857">
      <w:bodyDiv w:val="1"/>
      <w:marLeft w:val="0"/>
      <w:marRight w:val="0"/>
      <w:marTop w:val="0"/>
      <w:marBottom w:val="0"/>
      <w:divBdr>
        <w:top w:val="none" w:sz="0" w:space="0" w:color="auto"/>
        <w:left w:val="none" w:sz="0" w:space="0" w:color="auto"/>
        <w:bottom w:val="none" w:sz="0" w:space="0" w:color="auto"/>
        <w:right w:val="none" w:sz="0" w:space="0" w:color="auto"/>
      </w:divBdr>
      <w:divsChild>
        <w:div w:id="1520121216">
          <w:marLeft w:val="547"/>
          <w:marRight w:val="0"/>
          <w:marTop w:val="0"/>
          <w:marBottom w:val="0"/>
          <w:divBdr>
            <w:top w:val="none" w:sz="0" w:space="0" w:color="auto"/>
            <w:left w:val="none" w:sz="0" w:space="0" w:color="auto"/>
            <w:bottom w:val="none" w:sz="0" w:space="0" w:color="auto"/>
            <w:right w:val="none" w:sz="0" w:space="0" w:color="auto"/>
          </w:divBdr>
        </w:div>
      </w:divsChild>
    </w:div>
    <w:div w:id="280649905">
      <w:bodyDiv w:val="1"/>
      <w:marLeft w:val="0"/>
      <w:marRight w:val="0"/>
      <w:marTop w:val="0"/>
      <w:marBottom w:val="0"/>
      <w:divBdr>
        <w:top w:val="none" w:sz="0" w:space="0" w:color="auto"/>
        <w:left w:val="none" w:sz="0" w:space="0" w:color="auto"/>
        <w:bottom w:val="none" w:sz="0" w:space="0" w:color="auto"/>
        <w:right w:val="none" w:sz="0" w:space="0" w:color="auto"/>
      </w:divBdr>
      <w:divsChild>
        <w:div w:id="1731076275">
          <w:marLeft w:val="547"/>
          <w:marRight w:val="0"/>
          <w:marTop w:val="0"/>
          <w:marBottom w:val="0"/>
          <w:divBdr>
            <w:top w:val="none" w:sz="0" w:space="0" w:color="auto"/>
            <w:left w:val="none" w:sz="0" w:space="0" w:color="auto"/>
            <w:bottom w:val="none" w:sz="0" w:space="0" w:color="auto"/>
            <w:right w:val="none" w:sz="0" w:space="0" w:color="auto"/>
          </w:divBdr>
        </w:div>
      </w:divsChild>
    </w:div>
    <w:div w:id="282810403">
      <w:bodyDiv w:val="1"/>
      <w:marLeft w:val="0"/>
      <w:marRight w:val="0"/>
      <w:marTop w:val="0"/>
      <w:marBottom w:val="0"/>
      <w:divBdr>
        <w:top w:val="none" w:sz="0" w:space="0" w:color="auto"/>
        <w:left w:val="none" w:sz="0" w:space="0" w:color="auto"/>
        <w:bottom w:val="none" w:sz="0" w:space="0" w:color="auto"/>
        <w:right w:val="none" w:sz="0" w:space="0" w:color="auto"/>
      </w:divBdr>
      <w:divsChild>
        <w:div w:id="1344670121">
          <w:marLeft w:val="547"/>
          <w:marRight w:val="0"/>
          <w:marTop w:val="0"/>
          <w:marBottom w:val="0"/>
          <w:divBdr>
            <w:top w:val="none" w:sz="0" w:space="0" w:color="auto"/>
            <w:left w:val="none" w:sz="0" w:space="0" w:color="auto"/>
            <w:bottom w:val="none" w:sz="0" w:space="0" w:color="auto"/>
            <w:right w:val="none" w:sz="0" w:space="0" w:color="auto"/>
          </w:divBdr>
        </w:div>
      </w:divsChild>
    </w:div>
    <w:div w:id="375665101">
      <w:bodyDiv w:val="1"/>
      <w:marLeft w:val="0"/>
      <w:marRight w:val="0"/>
      <w:marTop w:val="0"/>
      <w:marBottom w:val="0"/>
      <w:divBdr>
        <w:top w:val="none" w:sz="0" w:space="0" w:color="auto"/>
        <w:left w:val="none" w:sz="0" w:space="0" w:color="auto"/>
        <w:bottom w:val="none" w:sz="0" w:space="0" w:color="auto"/>
        <w:right w:val="none" w:sz="0" w:space="0" w:color="auto"/>
      </w:divBdr>
      <w:divsChild>
        <w:div w:id="2146971385">
          <w:marLeft w:val="547"/>
          <w:marRight w:val="0"/>
          <w:marTop w:val="0"/>
          <w:marBottom w:val="0"/>
          <w:divBdr>
            <w:top w:val="none" w:sz="0" w:space="0" w:color="auto"/>
            <w:left w:val="none" w:sz="0" w:space="0" w:color="auto"/>
            <w:bottom w:val="none" w:sz="0" w:space="0" w:color="auto"/>
            <w:right w:val="none" w:sz="0" w:space="0" w:color="auto"/>
          </w:divBdr>
        </w:div>
      </w:divsChild>
    </w:div>
    <w:div w:id="400980513">
      <w:bodyDiv w:val="1"/>
      <w:marLeft w:val="0"/>
      <w:marRight w:val="0"/>
      <w:marTop w:val="0"/>
      <w:marBottom w:val="0"/>
      <w:divBdr>
        <w:top w:val="none" w:sz="0" w:space="0" w:color="auto"/>
        <w:left w:val="none" w:sz="0" w:space="0" w:color="auto"/>
        <w:bottom w:val="none" w:sz="0" w:space="0" w:color="auto"/>
        <w:right w:val="none" w:sz="0" w:space="0" w:color="auto"/>
      </w:divBdr>
      <w:divsChild>
        <w:div w:id="203713027">
          <w:marLeft w:val="547"/>
          <w:marRight w:val="0"/>
          <w:marTop w:val="0"/>
          <w:marBottom w:val="0"/>
          <w:divBdr>
            <w:top w:val="none" w:sz="0" w:space="0" w:color="auto"/>
            <w:left w:val="none" w:sz="0" w:space="0" w:color="auto"/>
            <w:bottom w:val="none" w:sz="0" w:space="0" w:color="auto"/>
            <w:right w:val="none" w:sz="0" w:space="0" w:color="auto"/>
          </w:divBdr>
        </w:div>
      </w:divsChild>
    </w:div>
    <w:div w:id="455300636">
      <w:bodyDiv w:val="1"/>
      <w:marLeft w:val="0"/>
      <w:marRight w:val="0"/>
      <w:marTop w:val="0"/>
      <w:marBottom w:val="0"/>
      <w:divBdr>
        <w:top w:val="none" w:sz="0" w:space="0" w:color="auto"/>
        <w:left w:val="none" w:sz="0" w:space="0" w:color="auto"/>
        <w:bottom w:val="none" w:sz="0" w:space="0" w:color="auto"/>
        <w:right w:val="none" w:sz="0" w:space="0" w:color="auto"/>
      </w:divBdr>
      <w:divsChild>
        <w:div w:id="1178423459">
          <w:marLeft w:val="547"/>
          <w:marRight w:val="0"/>
          <w:marTop w:val="0"/>
          <w:marBottom w:val="0"/>
          <w:divBdr>
            <w:top w:val="none" w:sz="0" w:space="0" w:color="auto"/>
            <w:left w:val="none" w:sz="0" w:space="0" w:color="auto"/>
            <w:bottom w:val="none" w:sz="0" w:space="0" w:color="auto"/>
            <w:right w:val="none" w:sz="0" w:space="0" w:color="auto"/>
          </w:divBdr>
        </w:div>
      </w:divsChild>
    </w:div>
    <w:div w:id="527303755">
      <w:bodyDiv w:val="1"/>
      <w:marLeft w:val="0"/>
      <w:marRight w:val="0"/>
      <w:marTop w:val="0"/>
      <w:marBottom w:val="0"/>
      <w:divBdr>
        <w:top w:val="none" w:sz="0" w:space="0" w:color="auto"/>
        <w:left w:val="none" w:sz="0" w:space="0" w:color="auto"/>
        <w:bottom w:val="none" w:sz="0" w:space="0" w:color="auto"/>
        <w:right w:val="none" w:sz="0" w:space="0" w:color="auto"/>
      </w:divBdr>
      <w:divsChild>
        <w:div w:id="342712284">
          <w:marLeft w:val="547"/>
          <w:marRight w:val="0"/>
          <w:marTop w:val="0"/>
          <w:marBottom w:val="0"/>
          <w:divBdr>
            <w:top w:val="none" w:sz="0" w:space="0" w:color="auto"/>
            <w:left w:val="none" w:sz="0" w:space="0" w:color="auto"/>
            <w:bottom w:val="none" w:sz="0" w:space="0" w:color="auto"/>
            <w:right w:val="none" w:sz="0" w:space="0" w:color="auto"/>
          </w:divBdr>
        </w:div>
      </w:divsChild>
    </w:div>
    <w:div w:id="851139400">
      <w:bodyDiv w:val="1"/>
      <w:marLeft w:val="0"/>
      <w:marRight w:val="0"/>
      <w:marTop w:val="0"/>
      <w:marBottom w:val="0"/>
      <w:divBdr>
        <w:top w:val="none" w:sz="0" w:space="0" w:color="auto"/>
        <w:left w:val="none" w:sz="0" w:space="0" w:color="auto"/>
        <w:bottom w:val="none" w:sz="0" w:space="0" w:color="auto"/>
        <w:right w:val="none" w:sz="0" w:space="0" w:color="auto"/>
      </w:divBdr>
    </w:div>
    <w:div w:id="879391236">
      <w:bodyDiv w:val="1"/>
      <w:marLeft w:val="0"/>
      <w:marRight w:val="0"/>
      <w:marTop w:val="0"/>
      <w:marBottom w:val="0"/>
      <w:divBdr>
        <w:top w:val="none" w:sz="0" w:space="0" w:color="auto"/>
        <w:left w:val="none" w:sz="0" w:space="0" w:color="auto"/>
        <w:bottom w:val="none" w:sz="0" w:space="0" w:color="auto"/>
        <w:right w:val="none" w:sz="0" w:space="0" w:color="auto"/>
      </w:divBdr>
      <w:divsChild>
        <w:div w:id="1965840742">
          <w:marLeft w:val="547"/>
          <w:marRight w:val="0"/>
          <w:marTop w:val="0"/>
          <w:marBottom w:val="0"/>
          <w:divBdr>
            <w:top w:val="none" w:sz="0" w:space="0" w:color="auto"/>
            <w:left w:val="none" w:sz="0" w:space="0" w:color="auto"/>
            <w:bottom w:val="none" w:sz="0" w:space="0" w:color="auto"/>
            <w:right w:val="none" w:sz="0" w:space="0" w:color="auto"/>
          </w:divBdr>
        </w:div>
      </w:divsChild>
    </w:div>
    <w:div w:id="925457645">
      <w:bodyDiv w:val="1"/>
      <w:marLeft w:val="0"/>
      <w:marRight w:val="0"/>
      <w:marTop w:val="0"/>
      <w:marBottom w:val="0"/>
      <w:divBdr>
        <w:top w:val="none" w:sz="0" w:space="0" w:color="auto"/>
        <w:left w:val="none" w:sz="0" w:space="0" w:color="auto"/>
        <w:bottom w:val="none" w:sz="0" w:space="0" w:color="auto"/>
        <w:right w:val="none" w:sz="0" w:space="0" w:color="auto"/>
      </w:divBdr>
      <w:divsChild>
        <w:div w:id="2021883494">
          <w:marLeft w:val="547"/>
          <w:marRight w:val="0"/>
          <w:marTop w:val="0"/>
          <w:marBottom w:val="0"/>
          <w:divBdr>
            <w:top w:val="none" w:sz="0" w:space="0" w:color="auto"/>
            <w:left w:val="none" w:sz="0" w:space="0" w:color="auto"/>
            <w:bottom w:val="none" w:sz="0" w:space="0" w:color="auto"/>
            <w:right w:val="none" w:sz="0" w:space="0" w:color="auto"/>
          </w:divBdr>
        </w:div>
      </w:divsChild>
    </w:div>
    <w:div w:id="928470149">
      <w:bodyDiv w:val="1"/>
      <w:marLeft w:val="0"/>
      <w:marRight w:val="0"/>
      <w:marTop w:val="0"/>
      <w:marBottom w:val="0"/>
      <w:divBdr>
        <w:top w:val="none" w:sz="0" w:space="0" w:color="auto"/>
        <w:left w:val="none" w:sz="0" w:space="0" w:color="auto"/>
        <w:bottom w:val="none" w:sz="0" w:space="0" w:color="auto"/>
        <w:right w:val="none" w:sz="0" w:space="0" w:color="auto"/>
      </w:divBdr>
      <w:divsChild>
        <w:div w:id="400954684">
          <w:marLeft w:val="547"/>
          <w:marRight w:val="0"/>
          <w:marTop w:val="0"/>
          <w:marBottom w:val="0"/>
          <w:divBdr>
            <w:top w:val="none" w:sz="0" w:space="0" w:color="auto"/>
            <w:left w:val="none" w:sz="0" w:space="0" w:color="auto"/>
            <w:bottom w:val="none" w:sz="0" w:space="0" w:color="auto"/>
            <w:right w:val="none" w:sz="0" w:space="0" w:color="auto"/>
          </w:divBdr>
        </w:div>
      </w:divsChild>
    </w:div>
    <w:div w:id="1190989071">
      <w:bodyDiv w:val="1"/>
      <w:marLeft w:val="0"/>
      <w:marRight w:val="0"/>
      <w:marTop w:val="0"/>
      <w:marBottom w:val="0"/>
      <w:divBdr>
        <w:top w:val="none" w:sz="0" w:space="0" w:color="auto"/>
        <w:left w:val="none" w:sz="0" w:space="0" w:color="auto"/>
        <w:bottom w:val="none" w:sz="0" w:space="0" w:color="auto"/>
        <w:right w:val="none" w:sz="0" w:space="0" w:color="auto"/>
      </w:divBdr>
    </w:div>
    <w:div w:id="1226334070">
      <w:bodyDiv w:val="1"/>
      <w:marLeft w:val="0"/>
      <w:marRight w:val="0"/>
      <w:marTop w:val="0"/>
      <w:marBottom w:val="0"/>
      <w:divBdr>
        <w:top w:val="none" w:sz="0" w:space="0" w:color="auto"/>
        <w:left w:val="none" w:sz="0" w:space="0" w:color="auto"/>
        <w:bottom w:val="none" w:sz="0" w:space="0" w:color="auto"/>
        <w:right w:val="none" w:sz="0" w:space="0" w:color="auto"/>
      </w:divBdr>
      <w:divsChild>
        <w:div w:id="1541624006">
          <w:marLeft w:val="547"/>
          <w:marRight w:val="0"/>
          <w:marTop w:val="0"/>
          <w:marBottom w:val="0"/>
          <w:divBdr>
            <w:top w:val="none" w:sz="0" w:space="0" w:color="auto"/>
            <w:left w:val="none" w:sz="0" w:space="0" w:color="auto"/>
            <w:bottom w:val="none" w:sz="0" w:space="0" w:color="auto"/>
            <w:right w:val="none" w:sz="0" w:space="0" w:color="auto"/>
          </w:divBdr>
        </w:div>
      </w:divsChild>
    </w:div>
    <w:div w:id="1278835931">
      <w:bodyDiv w:val="1"/>
      <w:marLeft w:val="0"/>
      <w:marRight w:val="0"/>
      <w:marTop w:val="0"/>
      <w:marBottom w:val="0"/>
      <w:divBdr>
        <w:top w:val="none" w:sz="0" w:space="0" w:color="auto"/>
        <w:left w:val="none" w:sz="0" w:space="0" w:color="auto"/>
        <w:bottom w:val="none" w:sz="0" w:space="0" w:color="auto"/>
        <w:right w:val="none" w:sz="0" w:space="0" w:color="auto"/>
      </w:divBdr>
      <w:divsChild>
        <w:div w:id="2052614046">
          <w:marLeft w:val="547"/>
          <w:marRight w:val="0"/>
          <w:marTop w:val="0"/>
          <w:marBottom w:val="0"/>
          <w:divBdr>
            <w:top w:val="none" w:sz="0" w:space="0" w:color="auto"/>
            <w:left w:val="none" w:sz="0" w:space="0" w:color="auto"/>
            <w:bottom w:val="none" w:sz="0" w:space="0" w:color="auto"/>
            <w:right w:val="none" w:sz="0" w:space="0" w:color="auto"/>
          </w:divBdr>
        </w:div>
      </w:divsChild>
    </w:div>
    <w:div w:id="1337733680">
      <w:bodyDiv w:val="1"/>
      <w:marLeft w:val="0"/>
      <w:marRight w:val="0"/>
      <w:marTop w:val="0"/>
      <w:marBottom w:val="0"/>
      <w:divBdr>
        <w:top w:val="none" w:sz="0" w:space="0" w:color="auto"/>
        <w:left w:val="none" w:sz="0" w:space="0" w:color="auto"/>
        <w:bottom w:val="none" w:sz="0" w:space="0" w:color="auto"/>
        <w:right w:val="none" w:sz="0" w:space="0" w:color="auto"/>
      </w:divBdr>
      <w:divsChild>
        <w:div w:id="1288510354">
          <w:marLeft w:val="547"/>
          <w:marRight w:val="0"/>
          <w:marTop w:val="0"/>
          <w:marBottom w:val="0"/>
          <w:divBdr>
            <w:top w:val="none" w:sz="0" w:space="0" w:color="auto"/>
            <w:left w:val="none" w:sz="0" w:space="0" w:color="auto"/>
            <w:bottom w:val="none" w:sz="0" w:space="0" w:color="auto"/>
            <w:right w:val="none" w:sz="0" w:space="0" w:color="auto"/>
          </w:divBdr>
        </w:div>
      </w:divsChild>
    </w:div>
    <w:div w:id="1427775100">
      <w:bodyDiv w:val="1"/>
      <w:marLeft w:val="0"/>
      <w:marRight w:val="0"/>
      <w:marTop w:val="0"/>
      <w:marBottom w:val="0"/>
      <w:divBdr>
        <w:top w:val="none" w:sz="0" w:space="0" w:color="auto"/>
        <w:left w:val="none" w:sz="0" w:space="0" w:color="auto"/>
        <w:bottom w:val="none" w:sz="0" w:space="0" w:color="auto"/>
        <w:right w:val="none" w:sz="0" w:space="0" w:color="auto"/>
      </w:divBdr>
      <w:divsChild>
        <w:div w:id="36972892">
          <w:marLeft w:val="547"/>
          <w:marRight w:val="0"/>
          <w:marTop w:val="0"/>
          <w:marBottom w:val="0"/>
          <w:divBdr>
            <w:top w:val="none" w:sz="0" w:space="0" w:color="auto"/>
            <w:left w:val="none" w:sz="0" w:space="0" w:color="auto"/>
            <w:bottom w:val="none" w:sz="0" w:space="0" w:color="auto"/>
            <w:right w:val="none" w:sz="0" w:space="0" w:color="auto"/>
          </w:divBdr>
        </w:div>
      </w:divsChild>
    </w:div>
    <w:div w:id="1443262726">
      <w:bodyDiv w:val="1"/>
      <w:marLeft w:val="0"/>
      <w:marRight w:val="0"/>
      <w:marTop w:val="0"/>
      <w:marBottom w:val="0"/>
      <w:divBdr>
        <w:top w:val="none" w:sz="0" w:space="0" w:color="auto"/>
        <w:left w:val="none" w:sz="0" w:space="0" w:color="auto"/>
        <w:bottom w:val="none" w:sz="0" w:space="0" w:color="auto"/>
        <w:right w:val="none" w:sz="0" w:space="0" w:color="auto"/>
      </w:divBdr>
      <w:divsChild>
        <w:div w:id="408814714">
          <w:marLeft w:val="547"/>
          <w:marRight w:val="0"/>
          <w:marTop w:val="0"/>
          <w:marBottom w:val="0"/>
          <w:divBdr>
            <w:top w:val="none" w:sz="0" w:space="0" w:color="auto"/>
            <w:left w:val="none" w:sz="0" w:space="0" w:color="auto"/>
            <w:bottom w:val="none" w:sz="0" w:space="0" w:color="auto"/>
            <w:right w:val="none" w:sz="0" w:space="0" w:color="auto"/>
          </w:divBdr>
        </w:div>
      </w:divsChild>
    </w:div>
    <w:div w:id="1516337720">
      <w:bodyDiv w:val="1"/>
      <w:marLeft w:val="0"/>
      <w:marRight w:val="0"/>
      <w:marTop w:val="0"/>
      <w:marBottom w:val="0"/>
      <w:divBdr>
        <w:top w:val="none" w:sz="0" w:space="0" w:color="auto"/>
        <w:left w:val="none" w:sz="0" w:space="0" w:color="auto"/>
        <w:bottom w:val="none" w:sz="0" w:space="0" w:color="auto"/>
        <w:right w:val="none" w:sz="0" w:space="0" w:color="auto"/>
      </w:divBdr>
    </w:div>
    <w:div w:id="1691224574">
      <w:bodyDiv w:val="1"/>
      <w:marLeft w:val="0"/>
      <w:marRight w:val="0"/>
      <w:marTop w:val="0"/>
      <w:marBottom w:val="0"/>
      <w:divBdr>
        <w:top w:val="none" w:sz="0" w:space="0" w:color="auto"/>
        <w:left w:val="none" w:sz="0" w:space="0" w:color="auto"/>
        <w:bottom w:val="none" w:sz="0" w:space="0" w:color="auto"/>
        <w:right w:val="none" w:sz="0" w:space="0" w:color="auto"/>
      </w:divBdr>
      <w:divsChild>
        <w:div w:id="19283898">
          <w:marLeft w:val="547"/>
          <w:marRight w:val="0"/>
          <w:marTop w:val="0"/>
          <w:marBottom w:val="0"/>
          <w:divBdr>
            <w:top w:val="none" w:sz="0" w:space="0" w:color="auto"/>
            <w:left w:val="none" w:sz="0" w:space="0" w:color="auto"/>
            <w:bottom w:val="none" w:sz="0" w:space="0" w:color="auto"/>
            <w:right w:val="none" w:sz="0" w:space="0" w:color="auto"/>
          </w:divBdr>
        </w:div>
      </w:divsChild>
    </w:div>
    <w:div w:id="1704407174">
      <w:bodyDiv w:val="1"/>
      <w:marLeft w:val="0"/>
      <w:marRight w:val="0"/>
      <w:marTop w:val="0"/>
      <w:marBottom w:val="0"/>
      <w:divBdr>
        <w:top w:val="none" w:sz="0" w:space="0" w:color="auto"/>
        <w:left w:val="none" w:sz="0" w:space="0" w:color="auto"/>
        <w:bottom w:val="none" w:sz="0" w:space="0" w:color="auto"/>
        <w:right w:val="none" w:sz="0" w:space="0" w:color="auto"/>
      </w:divBdr>
      <w:divsChild>
        <w:div w:id="1175461659">
          <w:marLeft w:val="547"/>
          <w:marRight w:val="0"/>
          <w:marTop w:val="0"/>
          <w:marBottom w:val="0"/>
          <w:divBdr>
            <w:top w:val="none" w:sz="0" w:space="0" w:color="auto"/>
            <w:left w:val="none" w:sz="0" w:space="0" w:color="auto"/>
            <w:bottom w:val="none" w:sz="0" w:space="0" w:color="auto"/>
            <w:right w:val="none" w:sz="0" w:space="0" w:color="auto"/>
          </w:divBdr>
        </w:div>
      </w:divsChild>
    </w:div>
    <w:div w:id="1813670910">
      <w:bodyDiv w:val="1"/>
      <w:marLeft w:val="0"/>
      <w:marRight w:val="0"/>
      <w:marTop w:val="0"/>
      <w:marBottom w:val="0"/>
      <w:divBdr>
        <w:top w:val="none" w:sz="0" w:space="0" w:color="auto"/>
        <w:left w:val="none" w:sz="0" w:space="0" w:color="auto"/>
        <w:bottom w:val="none" w:sz="0" w:space="0" w:color="auto"/>
        <w:right w:val="none" w:sz="0" w:space="0" w:color="auto"/>
      </w:divBdr>
      <w:divsChild>
        <w:div w:id="468210079">
          <w:marLeft w:val="547"/>
          <w:marRight w:val="0"/>
          <w:marTop w:val="0"/>
          <w:marBottom w:val="0"/>
          <w:divBdr>
            <w:top w:val="none" w:sz="0" w:space="0" w:color="auto"/>
            <w:left w:val="none" w:sz="0" w:space="0" w:color="auto"/>
            <w:bottom w:val="none" w:sz="0" w:space="0" w:color="auto"/>
            <w:right w:val="none" w:sz="0" w:space="0" w:color="auto"/>
          </w:divBdr>
        </w:div>
      </w:divsChild>
    </w:div>
    <w:div w:id="2027823536">
      <w:bodyDiv w:val="1"/>
      <w:marLeft w:val="0"/>
      <w:marRight w:val="0"/>
      <w:marTop w:val="0"/>
      <w:marBottom w:val="0"/>
      <w:divBdr>
        <w:top w:val="none" w:sz="0" w:space="0" w:color="auto"/>
        <w:left w:val="none" w:sz="0" w:space="0" w:color="auto"/>
        <w:bottom w:val="none" w:sz="0" w:space="0" w:color="auto"/>
        <w:right w:val="none" w:sz="0" w:space="0" w:color="auto"/>
      </w:divBdr>
      <w:divsChild>
        <w:div w:id="3939371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rescue.org/resource/client-responsive-programming-core-resource-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BA96-FB5D-4AF6-A742-FB1AFD63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22630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Glenn</dc:creator>
  <cp:keywords/>
  <dc:description/>
  <cp:lastModifiedBy>Caitlin Erskine</cp:lastModifiedBy>
  <cp:revision>3</cp:revision>
  <cp:lastPrinted>2017-01-11T08:44:00Z</cp:lastPrinted>
  <dcterms:created xsi:type="dcterms:W3CDTF">2018-04-23T14:16:00Z</dcterms:created>
  <dcterms:modified xsi:type="dcterms:W3CDTF">2018-09-05T15:33:00Z</dcterms:modified>
</cp:coreProperties>
</file>